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F3A1E" w14:textId="5CAC389B" w:rsidR="00C86F16" w:rsidRDefault="00C86F16" w:rsidP="00C86F16">
      <w:pPr>
        <w:pStyle w:val="Heading1"/>
        <w:jc w:val="center"/>
      </w:pPr>
      <w:r>
        <w:rPr>
          <w:noProof/>
        </w:rPr>
        <w:drawing>
          <wp:inline distT="0" distB="0" distL="0" distR="0" wp14:anchorId="56047C8E" wp14:editId="365BA4C0">
            <wp:extent cx="1030313" cy="125588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7DAEE854" w14:textId="3C3CA5BE" w:rsidR="00C86F16" w:rsidRDefault="007F2C47" w:rsidP="00C86F16">
      <w:pPr>
        <w:pStyle w:val="Heading1"/>
        <w:jc w:val="center"/>
      </w:pPr>
      <w:r w:rsidRPr="005F4828">
        <w:t>Pupil Development Grant</w:t>
      </w:r>
    </w:p>
    <w:p w14:paraId="5BB1A31C" w14:textId="58653979" w:rsidR="00692B9C" w:rsidRPr="005F4828" w:rsidRDefault="00C86F16" w:rsidP="00C86F16">
      <w:pPr>
        <w:pStyle w:val="Heading1"/>
        <w:jc w:val="center"/>
      </w:pPr>
      <w:r>
        <w:t xml:space="preserve">Williamstown Primary </w:t>
      </w:r>
      <w:r w:rsidR="007F2C47" w:rsidRPr="005F4828">
        <w:t>School Statement</w:t>
      </w:r>
    </w:p>
    <w:p w14:paraId="3877C008" w14:textId="77777777" w:rsidR="00692B9C" w:rsidRDefault="00692B9C" w:rsidP="009154F1">
      <w:pPr>
        <w:spacing w:after="0"/>
      </w:pPr>
    </w:p>
    <w:p w14:paraId="01E3B839" w14:textId="30649CF9" w:rsidR="00A67340" w:rsidRPr="00183B07" w:rsidRDefault="00183B07" w:rsidP="00910216">
      <w:pPr>
        <w:spacing w:after="0"/>
        <w:rPr>
          <w:rFonts w:asciiTheme="majorHAnsi" w:hAnsiTheme="majorHAnsi" w:cstheme="majorHAnsi"/>
          <w:sz w:val="24"/>
          <w:szCs w:val="24"/>
        </w:rPr>
      </w:pPr>
      <w:r>
        <w:rPr>
          <w:rFonts w:ascii="Arial" w:hAnsi="Arial" w:cs="Arial"/>
          <w:sz w:val="24"/>
          <w:szCs w:val="24"/>
        </w:rPr>
        <w:t>|</w:t>
      </w:r>
      <w:r w:rsidR="00A67340" w:rsidRPr="00183B07">
        <w:rPr>
          <w:rFonts w:asciiTheme="majorHAnsi" w:hAnsiTheme="majorHAnsi" w:cstheme="majorHAnsi"/>
          <w:sz w:val="24"/>
          <w:szCs w:val="24"/>
        </w:rPr>
        <w:t>This statement details our school’s use of the PDG for the 2</w:t>
      </w:r>
      <w:r w:rsidR="00506D25" w:rsidRPr="00183B07">
        <w:rPr>
          <w:rFonts w:asciiTheme="majorHAnsi" w:hAnsiTheme="majorHAnsi" w:cstheme="majorHAnsi"/>
          <w:sz w:val="24"/>
          <w:szCs w:val="24"/>
        </w:rPr>
        <w:t>026 t</w:t>
      </w:r>
      <w:r w:rsidR="00A67340" w:rsidRPr="00183B07">
        <w:rPr>
          <w:rFonts w:asciiTheme="majorHAnsi" w:hAnsiTheme="majorHAnsi" w:cstheme="majorHAnsi"/>
          <w:sz w:val="24"/>
          <w:szCs w:val="24"/>
        </w:rPr>
        <w:t>o 20</w:t>
      </w:r>
      <w:r w:rsidR="00506D25" w:rsidRPr="00183B07">
        <w:rPr>
          <w:rFonts w:asciiTheme="majorHAnsi" w:hAnsiTheme="majorHAnsi" w:cstheme="majorHAnsi"/>
          <w:sz w:val="24"/>
          <w:szCs w:val="24"/>
        </w:rPr>
        <w:t>27</w:t>
      </w:r>
      <w:r w:rsidR="00A67340" w:rsidRPr="00183B07">
        <w:rPr>
          <w:rFonts w:asciiTheme="majorHAnsi" w:hAnsiTheme="majorHAnsi" w:cstheme="majorHAnsi"/>
          <w:sz w:val="24"/>
          <w:szCs w:val="24"/>
        </w:rPr>
        <w:t xml:space="preserve"> academic year. </w:t>
      </w:r>
    </w:p>
    <w:p w14:paraId="181F1031" w14:textId="77777777" w:rsidR="00A67340" w:rsidRPr="00183B07" w:rsidRDefault="00A67340" w:rsidP="00910216">
      <w:pPr>
        <w:spacing w:after="0"/>
        <w:rPr>
          <w:rFonts w:asciiTheme="majorHAnsi" w:hAnsiTheme="majorHAnsi" w:cstheme="majorHAnsi"/>
          <w:sz w:val="24"/>
          <w:szCs w:val="24"/>
        </w:rPr>
      </w:pPr>
    </w:p>
    <w:p w14:paraId="7ABCE517" w14:textId="77777777" w:rsidR="00A67340" w:rsidRPr="00183B07" w:rsidRDefault="00A67340" w:rsidP="00910216">
      <w:pPr>
        <w:spacing w:after="0"/>
        <w:rPr>
          <w:rFonts w:asciiTheme="majorHAnsi" w:hAnsiTheme="majorHAnsi" w:cstheme="majorHAnsi"/>
          <w:sz w:val="24"/>
          <w:szCs w:val="24"/>
        </w:rPr>
      </w:pPr>
      <w:r w:rsidRPr="00183B07">
        <w:rPr>
          <w:rFonts w:asciiTheme="majorHAnsi" w:hAnsiTheme="majorHAnsi" w:cstheme="majorHAnsi"/>
          <w:sz w:val="24"/>
          <w:szCs w:val="24"/>
        </w:rPr>
        <w:t xml:space="preserve">It outlines our strategy, how we intend to spend the funding in this academic year and the effect that last year’s spending had within our school. </w:t>
      </w:r>
    </w:p>
    <w:p w14:paraId="3BADAA87" w14:textId="77777777" w:rsidR="00A67340" w:rsidRPr="00183B07" w:rsidRDefault="00A67340" w:rsidP="00910216">
      <w:pPr>
        <w:spacing w:after="0"/>
        <w:rPr>
          <w:rFonts w:asciiTheme="majorHAnsi" w:hAnsiTheme="majorHAnsi" w:cstheme="majorHAnsi"/>
          <w:sz w:val="24"/>
          <w:szCs w:val="24"/>
        </w:rPr>
      </w:pPr>
    </w:p>
    <w:p w14:paraId="1073CA99" w14:textId="77777777" w:rsidR="00A67340" w:rsidRPr="00183B07" w:rsidRDefault="00A67340" w:rsidP="00910216">
      <w:pPr>
        <w:spacing w:after="0"/>
        <w:rPr>
          <w:rFonts w:asciiTheme="majorHAnsi" w:hAnsiTheme="majorHAnsi" w:cstheme="majorHAnsi"/>
          <w:sz w:val="24"/>
          <w:szCs w:val="24"/>
        </w:rPr>
      </w:pPr>
      <w:r w:rsidRPr="00183B07">
        <w:rPr>
          <w:rFonts w:asciiTheme="majorHAnsi" w:hAnsiTheme="majorHAnsi" w:cstheme="majorHAnsi"/>
          <w:sz w:val="24"/>
          <w:szCs w:val="24"/>
        </w:rPr>
        <w:t xml:space="preserve">If your numbers are 5 and </w:t>
      </w:r>
      <w:proofErr w:type="gramStart"/>
      <w:r w:rsidRPr="00183B07">
        <w:rPr>
          <w:rFonts w:asciiTheme="majorHAnsi" w:hAnsiTheme="majorHAnsi" w:cstheme="majorHAnsi"/>
          <w:sz w:val="24"/>
          <w:szCs w:val="24"/>
        </w:rPr>
        <w:t>below</w:t>
      </w:r>
      <w:proofErr w:type="gramEnd"/>
      <w:r w:rsidRPr="00183B07">
        <w:rPr>
          <w:rFonts w:asciiTheme="majorHAnsi" w:hAnsiTheme="majorHAnsi" w:cstheme="majorHAnsi"/>
          <w:sz w:val="24"/>
          <w:szCs w:val="24"/>
        </w:rPr>
        <w:t xml:space="preserve"> please use a * instead of the allocation to protect the identification of children.</w:t>
      </w:r>
    </w:p>
    <w:p w14:paraId="453002FC" w14:textId="77777777" w:rsidR="00A67340" w:rsidRPr="00183B07" w:rsidRDefault="00A67340" w:rsidP="00910216">
      <w:pPr>
        <w:spacing w:after="0"/>
        <w:rPr>
          <w:rFonts w:asciiTheme="majorHAnsi" w:hAnsiTheme="majorHAnsi" w:cstheme="majorHAnsi"/>
          <w:sz w:val="24"/>
          <w:szCs w:val="24"/>
        </w:rPr>
      </w:pPr>
    </w:p>
    <w:p w14:paraId="5DEF4840" w14:textId="062E4B47" w:rsidR="00A67340" w:rsidRPr="00183B07" w:rsidRDefault="00A67340" w:rsidP="003C090C">
      <w:pPr>
        <w:pStyle w:val="Heading2"/>
        <w:rPr>
          <w:rFonts w:asciiTheme="majorHAnsi" w:hAnsiTheme="majorHAnsi" w:cstheme="majorHAnsi"/>
          <w:sz w:val="24"/>
          <w:szCs w:val="24"/>
        </w:rPr>
      </w:pPr>
      <w:r w:rsidRPr="00183B07">
        <w:rPr>
          <w:rFonts w:asciiTheme="majorHAnsi" w:hAnsiTheme="majorHAnsi" w:cstheme="majorHAnsi"/>
          <w:sz w:val="24"/>
          <w:szCs w:val="24"/>
        </w:rPr>
        <w:t>School Overview</w:t>
      </w:r>
    </w:p>
    <w:p w14:paraId="3FB39CC3" w14:textId="77777777" w:rsidR="00A67340" w:rsidRPr="00183B07" w:rsidRDefault="00A67340" w:rsidP="00910216">
      <w:pPr>
        <w:spacing w:after="0" w:line="240" w:lineRule="auto"/>
        <w:rPr>
          <w:rFonts w:asciiTheme="majorHAnsi" w:hAnsiTheme="majorHAnsi" w:cstheme="majorHAnsi"/>
          <w:sz w:val="24"/>
          <w:szCs w:val="24"/>
        </w:rPr>
      </w:pPr>
    </w:p>
    <w:tbl>
      <w:tblPr>
        <w:tblW w:w="9015" w:type="dxa"/>
        <w:tblLayout w:type="fixed"/>
        <w:tblLook w:val="04A0" w:firstRow="1" w:lastRow="0" w:firstColumn="1" w:lastColumn="0" w:noHBand="0" w:noVBand="1"/>
      </w:tblPr>
      <w:tblGrid>
        <w:gridCol w:w="6227"/>
        <w:gridCol w:w="2788"/>
      </w:tblGrid>
      <w:tr w:rsidR="00A67340" w:rsidRPr="00183B07" w14:paraId="47D98AFC"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91B2B0"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80FF93"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Data</w:t>
            </w:r>
          </w:p>
        </w:tc>
      </w:tr>
      <w:tr w:rsidR="00506D25" w:rsidRPr="00183B07" w14:paraId="3CAB7323"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B5C48D" w14:textId="77777777"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School name</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4261B6" w14:textId="093AC404"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sz w:val="24"/>
                <w:szCs w:val="24"/>
              </w:rPr>
              <w:t>Williamstown Primary School</w:t>
            </w:r>
          </w:p>
        </w:tc>
      </w:tr>
      <w:tr w:rsidR="00506D25" w:rsidRPr="00183B07" w14:paraId="3E979A4C"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6CCE79" w14:textId="77777777"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 xml:space="preserve">Number of learners in school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139B9BF" w14:textId="440DEB16" w:rsidR="00506D25" w:rsidRPr="00183B07" w:rsidRDefault="004F0184" w:rsidP="00506D25">
            <w:pPr>
              <w:spacing w:line="240" w:lineRule="auto"/>
              <w:rPr>
                <w:rFonts w:asciiTheme="majorHAnsi" w:hAnsiTheme="majorHAnsi" w:cstheme="majorHAnsi"/>
                <w:sz w:val="24"/>
                <w:szCs w:val="24"/>
              </w:rPr>
            </w:pPr>
            <w:r>
              <w:rPr>
                <w:rFonts w:asciiTheme="majorHAnsi" w:hAnsiTheme="majorHAnsi" w:cstheme="majorHAnsi"/>
                <w:sz w:val="24"/>
                <w:szCs w:val="24"/>
              </w:rPr>
              <w:t>313</w:t>
            </w:r>
          </w:p>
        </w:tc>
      </w:tr>
      <w:tr w:rsidR="00506D25" w:rsidRPr="00183B07" w14:paraId="73C39CCB"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071B24" w14:textId="77777777"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Proportion (%) of PDG eligible learners</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A92380" w14:textId="241FBF1C" w:rsidR="00506D25" w:rsidRPr="00183B07" w:rsidRDefault="00506D25" w:rsidP="00506D25">
            <w:pPr>
              <w:spacing w:line="240" w:lineRule="auto"/>
              <w:rPr>
                <w:rFonts w:asciiTheme="majorHAnsi" w:hAnsiTheme="majorHAnsi" w:cstheme="majorHAnsi"/>
                <w:sz w:val="24"/>
                <w:szCs w:val="24"/>
              </w:rPr>
            </w:pPr>
            <w:r w:rsidRPr="00183B07">
              <w:rPr>
                <w:rFonts w:asciiTheme="majorHAnsi" w:hAnsiTheme="majorHAnsi" w:cstheme="majorHAnsi"/>
                <w:sz w:val="24"/>
                <w:szCs w:val="24"/>
              </w:rPr>
              <w:t>2</w:t>
            </w:r>
            <w:r w:rsidR="004F0184">
              <w:rPr>
                <w:rFonts w:asciiTheme="majorHAnsi" w:hAnsiTheme="majorHAnsi" w:cstheme="majorHAnsi"/>
                <w:sz w:val="24"/>
                <w:szCs w:val="24"/>
              </w:rPr>
              <w:t>2.04</w:t>
            </w:r>
            <w:r w:rsidRPr="00183B07">
              <w:rPr>
                <w:rFonts w:asciiTheme="majorHAnsi" w:hAnsiTheme="majorHAnsi" w:cstheme="majorHAnsi"/>
                <w:sz w:val="24"/>
                <w:szCs w:val="24"/>
              </w:rPr>
              <w:t>%</w:t>
            </w:r>
          </w:p>
        </w:tc>
      </w:tr>
      <w:tr w:rsidR="00506D25" w:rsidRPr="00183B07" w14:paraId="60820EC7"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6319E6" w14:textId="77777777"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Date this statement was published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E55F34" w14:textId="63EE6564" w:rsidR="00506D25" w:rsidRPr="00183B07" w:rsidRDefault="00183B07" w:rsidP="00506D25">
            <w:pPr>
              <w:spacing w:line="240" w:lineRule="auto"/>
              <w:rPr>
                <w:rFonts w:asciiTheme="majorHAnsi" w:hAnsiTheme="majorHAnsi" w:cstheme="majorHAnsi"/>
                <w:sz w:val="24"/>
                <w:szCs w:val="24"/>
              </w:rPr>
            </w:pPr>
            <w:r w:rsidRPr="00183B07">
              <w:rPr>
                <w:rFonts w:asciiTheme="majorHAnsi" w:hAnsiTheme="majorHAnsi" w:cstheme="majorHAnsi"/>
                <w:sz w:val="24"/>
                <w:szCs w:val="24"/>
              </w:rPr>
              <w:t>05/06/2026</w:t>
            </w:r>
          </w:p>
        </w:tc>
      </w:tr>
      <w:tr w:rsidR="00506D25" w:rsidRPr="00183B07" w14:paraId="209EC6BC"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DCDAB" w14:textId="77777777"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Date on which it will be reviewed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D48101C" w14:textId="442A9360" w:rsidR="00506D25" w:rsidRPr="00183B07" w:rsidRDefault="00183B07" w:rsidP="00506D25">
            <w:pPr>
              <w:spacing w:line="240" w:lineRule="auto"/>
              <w:rPr>
                <w:rFonts w:asciiTheme="majorHAnsi" w:hAnsiTheme="majorHAnsi" w:cstheme="majorHAnsi"/>
                <w:sz w:val="24"/>
                <w:szCs w:val="24"/>
              </w:rPr>
            </w:pPr>
            <w:r w:rsidRPr="00183B07">
              <w:rPr>
                <w:rFonts w:asciiTheme="majorHAnsi" w:eastAsia="Arial" w:hAnsiTheme="majorHAnsi" w:cstheme="majorHAnsi"/>
                <w:sz w:val="24"/>
                <w:szCs w:val="24"/>
              </w:rPr>
              <w:t>01/04</w:t>
            </w:r>
            <w:r w:rsidR="00506D25" w:rsidRPr="00183B07">
              <w:rPr>
                <w:rFonts w:asciiTheme="majorHAnsi" w:eastAsia="Arial" w:hAnsiTheme="majorHAnsi" w:cstheme="majorHAnsi"/>
                <w:sz w:val="24"/>
                <w:szCs w:val="24"/>
              </w:rPr>
              <w:t>/202</w:t>
            </w:r>
            <w:r w:rsidRPr="00183B07">
              <w:rPr>
                <w:rFonts w:asciiTheme="majorHAnsi" w:eastAsia="Arial" w:hAnsiTheme="majorHAnsi" w:cstheme="majorHAnsi"/>
                <w:sz w:val="24"/>
                <w:szCs w:val="24"/>
              </w:rPr>
              <w:t>7</w:t>
            </w:r>
          </w:p>
        </w:tc>
      </w:tr>
      <w:tr w:rsidR="00506D25" w:rsidRPr="00183B07" w14:paraId="66F9E612"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D57E" w14:textId="77777777"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Statement authorised by</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A1D0949" w14:textId="67F20658"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sz w:val="24"/>
                <w:szCs w:val="24"/>
              </w:rPr>
              <w:t>D. Anstee</w:t>
            </w:r>
          </w:p>
        </w:tc>
      </w:tr>
      <w:tr w:rsidR="00506D25" w:rsidRPr="00183B07" w14:paraId="14A2C8AD"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FC355B" w14:textId="77777777"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PDG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5979E5B" w14:textId="4E067E57" w:rsidR="00506D25" w:rsidRPr="00183B07" w:rsidRDefault="00C86F16" w:rsidP="00506D25">
            <w:pPr>
              <w:spacing w:line="240" w:lineRule="auto"/>
              <w:rPr>
                <w:rFonts w:asciiTheme="majorHAnsi" w:hAnsiTheme="majorHAnsi" w:cstheme="majorHAnsi"/>
                <w:sz w:val="24"/>
                <w:szCs w:val="24"/>
              </w:rPr>
            </w:pPr>
            <w:r w:rsidRPr="00183B07">
              <w:rPr>
                <w:rFonts w:asciiTheme="majorHAnsi" w:eastAsia="Arial" w:hAnsiTheme="majorHAnsi" w:cstheme="majorHAnsi"/>
                <w:sz w:val="24"/>
                <w:szCs w:val="24"/>
              </w:rPr>
              <w:t>D. Anstee</w:t>
            </w:r>
          </w:p>
        </w:tc>
      </w:tr>
      <w:tr w:rsidR="00506D25" w:rsidRPr="00183B07" w14:paraId="47DBB320" w14:textId="77777777" w:rsidTr="00506D25">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F9507E" w14:textId="77777777" w:rsidR="00506D25" w:rsidRPr="00183B07" w:rsidRDefault="00506D25" w:rsidP="00506D25">
            <w:pPr>
              <w:spacing w:line="240" w:lineRule="auto"/>
              <w:rPr>
                <w:rFonts w:asciiTheme="majorHAnsi" w:eastAsia="Arial" w:hAnsiTheme="majorHAnsi" w:cstheme="majorHAnsi"/>
                <w:color w:val="0D0D0D" w:themeColor="text1" w:themeTint="F2"/>
                <w:sz w:val="24"/>
                <w:szCs w:val="24"/>
              </w:rPr>
            </w:pPr>
            <w:r w:rsidRPr="00183B07">
              <w:rPr>
                <w:rFonts w:asciiTheme="majorHAnsi" w:eastAsia="Arial" w:hAnsiTheme="majorHAnsi" w:cstheme="majorHAnsi"/>
                <w:color w:val="0D0D0D" w:themeColor="text1" w:themeTint="F2"/>
                <w:sz w:val="24"/>
                <w:szCs w:val="24"/>
              </w:rPr>
              <w:t xml:space="preserve">Governor </w:t>
            </w:r>
            <w:proofErr w:type="gramStart"/>
            <w:r w:rsidRPr="00183B07">
              <w:rPr>
                <w:rFonts w:asciiTheme="majorHAnsi" w:eastAsia="Arial" w:hAnsiTheme="majorHAnsi" w:cstheme="majorHAnsi"/>
                <w:color w:val="0D0D0D" w:themeColor="text1" w:themeTint="F2"/>
                <w:sz w:val="24"/>
                <w:szCs w:val="24"/>
              </w:rPr>
              <w:t>Lead</w:t>
            </w:r>
            <w:proofErr w:type="gramEnd"/>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E91BBBA" w14:textId="7A34F0D6" w:rsidR="00506D25" w:rsidRPr="00183B07" w:rsidRDefault="00506D25" w:rsidP="00506D25">
            <w:pPr>
              <w:spacing w:line="240" w:lineRule="auto"/>
              <w:rPr>
                <w:rFonts w:asciiTheme="majorHAnsi" w:hAnsiTheme="majorHAnsi" w:cstheme="majorHAnsi"/>
                <w:sz w:val="24"/>
                <w:szCs w:val="24"/>
              </w:rPr>
            </w:pPr>
            <w:r w:rsidRPr="00183B07">
              <w:rPr>
                <w:rFonts w:asciiTheme="majorHAnsi" w:eastAsia="Arial" w:hAnsiTheme="majorHAnsi" w:cstheme="majorHAnsi"/>
                <w:sz w:val="24"/>
                <w:szCs w:val="24"/>
              </w:rPr>
              <w:t>C. Bridges</w:t>
            </w:r>
          </w:p>
        </w:tc>
      </w:tr>
    </w:tbl>
    <w:p w14:paraId="5273A352" w14:textId="77777777" w:rsidR="00A67340" w:rsidRPr="00183B07" w:rsidRDefault="00A67340" w:rsidP="00910216">
      <w:pPr>
        <w:spacing w:after="0" w:line="240" w:lineRule="auto"/>
        <w:rPr>
          <w:rFonts w:asciiTheme="majorHAnsi" w:hAnsiTheme="majorHAnsi" w:cstheme="majorHAnsi"/>
          <w:sz w:val="24"/>
          <w:szCs w:val="24"/>
        </w:rPr>
      </w:pPr>
      <w:r w:rsidRPr="00183B07">
        <w:rPr>
          <w:rFonts w:asciiTheme="majorHAnsi" w:eastAsia="Arial" w:hAnsiTheme="majorHAnsi" w:cstheme="majorHAnsi"/>
          <w:b/>
          <w:bCs/>
          <w:sz w:val="24"/>
          <w:szCs w:val="24"/>
        </w:rPr>
        <w:t xml:space="preserve"> </w:t>
      </w:r>
    </w:p>
    <w:p w14:paraId="394D72AE" w14:textId="390A8C9B" w:rsidR="00A67340" w:rsidRPr="00183B07" w:rsidRDefault="00A67340" w:rsidP="006E30CA">
      <w:pPr>
        <w:pStyle w:val="Heading2"/>
        <w:rPr>
          <w:rFonts w:asciiTheme="majorHAnsi" w:hAnsiTheme="majorHAnsi" w:cstheme="majorHAnsi"/>
          <w:sz w:val="24"/>
          <w:szCs w:val="24"/>
        </w:rPr>
      </w:pPr>
      <w:r w:rsidRPr="00183B07">
        <w:rPr>
          <w:rFonts w:asciiTheme="majorHAnsi" w:hAnsiTheme="majorHAnsi" w:cstheme="majorHAnsi"/>
          <w:sz w:val="24"/>
          <w:szCs w:val="24"/>
        </w:rPr>
        <w:t>Funding Overview</w:t>
      </w:r>
    </w:p>
    <w:p w14:paraId="0BF9B898" w14:textId="77777777" w:rsidR="00A67340" w:rsidRPr="00183B07" w:rsidRDefault="00A67340" w:rsidP="00910216">
      <w:pPr>
        <w:spacing w:after="0" w:line="240" w:lineRule="auto"/>
        <w:rPr>
          <w:rFonts w:asciiTheme="majorHAnsi" w:hAnsiTheme="majorHAnsi" w:cstheme="majorHAnsi"/>
          <w:sz w:val="24"/>
          <w:szCs w:val="24"/>
        </w:rPr>
      </w:pPr>
    </w:p>
    <w:tbl>
      <w:tblPr>
        <w:tblW w:w="9015" w:type="dxa"/>
        <w:tblLayout w:type="fixed"/>
        <w:tblLook w:val="04A0" w:firstRow="1" w:lastRow="0" w:firstColumn="1" w:lastColumn="0" w:noHBand="0" w:noVBand="1"/>
      </w:tblPr>
      <w:tblGrid>
        <w:gridCol w:w="6227"/>
        <w:gridCol w:w="2788"/>
      </w:tblGrid>
      <w:tr w:rsidR="00A67340" w:rsidRPr="00183B07" w14:paraId="17A756AB"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2B540C"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7440602"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Amount</w:t>
            </w:r>
          </w:p>
        </w:tc>
      </w:tr>
      <w:tr w:rsidR="00A67340" w:rsidRPr="00183B07" w14:paraId="625EF01C"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B48CBB"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PDG funding allocation this academic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8794A8" w14:textId="6D08DCFB"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color w:val="0D0D0D" w:themeColor="text1" w:themeTint="F2"/>
                <w:sz w:val="24"/>
                <w:szCs w:val="24"/>
              </w:rPr>
              <w:t>£</w:t>
            </w:r>
            <w:r w:rsidR="00C86F16" w:rsidRPr="00183B07">
              <w:rPr>
                <w:rFonts w:asciiTheme="majorHAnsi" w:eastAsia="Arial" w:hAnsiTheme="majorHAnsi" w:cstheme="majorHAnsi"/>
                <w:color w:val="0D0D0D" w:themeColor="text1" w:themeTint="F2"/>
                <w:sz w:val="24"/>
                <w:szCs w:val="24"/>
              </w:rPr>
              <w:t>90,850</w:t>
            </w:r>
          </w:p>
        </w:tc>
      </w:tr>
    </w:tbl>
    <w:p w14:paraId="377DACDC" w14:textId="14F217DE" w:rsidR="00A67340" w:rsidRPr="00183B07" w:rsidRDefault="00A67340" w:rsidP="00910216">
      <w:pPr>
        <w:rPr>
          <w:rFonts w:asciiTheme="majorHAnsi" w:hAnsiTheme="majorHAnsi" w:cstheme="majorHAnsi"/>
          <w:sz w:val="24"/>
          <w:szCs w:val="24"/>
        </w:rPr>
      </w:pPr>
    </w:p>
    <w:p w14:paraId="268A6B7A" w14:textId="77777777" w:rsidR="00910216" w:rsidRPr="00183B07" w:rsidRDefault="00910216" w:rsidP="00910216">
      <w:pPr>
        <w:rPr>
          <w:rFonts w:asciiTheme="majorHAnsi" w:hAnsiTheme="majorHAnsi" w:cstheme="majorHAnsi"/>
          <w:sz w:val="24"/>
          <w:szCs w:val="24"/>
        </w:rPr>
      </w:pPr>
    </w:p>
    <w:p w14:paraId="11BF0618" w14:textId="01DF6740" w:rsidR="00DA7D20" w:rsidRPr="00183B07" w:rsidRDefault="00DA7D20" w:rsidP="00DA7D20">
      <w:pPr>
        <w:rPr>
          <w:rFonts w:asciiTheme="majorHAnsi" w:hAnsiTheme="majorHAnsi" w:cstheme="majorHAnsi"/>
          <w:sz w:val="24"/>
          <w:szCs w:val="24"/>
        </w:rPr>
      </w:pPr>
    </w:p>
    <w:p w14:paraId="7288AD68" w14:textId="77777777" w:rsidR="005F4828" w:rsidRPr="00183B07" w:rsidRDefault="005F4828" w:rsidP="00DA7D20">
      <w:pPr>
        <w:rPr>
          <w:rFonts w:asciiTheme="majorHAnsi" w:hAnsiTheme="majorHAnsi" w:cstheme="majorHAnsi"/>
          <w:sz w:val="24"/>
          <w:szCs w:val="24"/>
        </w:rPr>
      </w:pPr>
    </w:p>
    <w:p w14:paraId="5AF9DAD4" w14:textId="56368F8F" w:rsidR="00A67340" w:rsidRPr="00183B07" w:rsidRDefault="00A67340" w:rsidP="00CD10FF">
      <w:pPr>
        <w:pStyle w:val="Heading2"/>
        <w:rPr>
          <w:rFonts w:asciiTheme="majorHAnsi" w:hAnsiTheme="majorHAnsi" w:cstheme="majorHAnsi"/>
          <w:sz w:val="24"/>
          <w:szCs w:val="24"/>
        </w:rPr>
      </w:pPr>
      <w:r w:rsidRPr="00183B07">
        <w:rPr>
          <w:rFonts w:asciiTheme="majorHAnsi" w:hAnsiTheme="majorHAnsi" w:cstheme="majorHAnsi"/>
          <w:sz w:val="24"/>
          <w:szCs w:val="24"/>
        </w:rPr>
        <w:t>Part A: Strategy Plan</w:t>
      </w:r>
    </w:p>
    <w:p w14:paraId="3E4CD68D" w14:textId="77777777" w:rsidR="00A67340" w:rsidRPr="00183B07" w:rsidRDefault="00A67340" w:rsidP="00910216">
      <w:pPr>
        <w:spacing w:after="0" w:line="240" w:lineRule="auto"/>
        <w:rPr>
          <w:rFonts w:asciiTheme="majorHAnsi" w:hAnsiTheme="majorHAnsi" w:cstheme="majorHAnsi"/>
          <w:sz w:val="24"/>
          <w:szCs w:val="24"/>
        </w:rPr>
      </w:pPr>
    </w:p>
    <w:p w14:paraId="24CFA967" w14:textId="77777777" w:rsidR="00A67340" w:rsidRPr="00183B07" w:rsidRDefault="00A67340" w:rsidP="00CD10FF">
      <w:pPr>
        <w:pStyle w:val="Heading3"/>
        <w:rPr>
          <w:rFonts w:asciiTheme="majorHAnsi" w:hAnsiTheme="majorHAnsi" w:cstheme="majorHAnsi"/>
          <w:szCs w:val="24"/>
        </w:rPr>
      </w:pPr>
      <w:r w:rsidRPr="00183B07">
        <w:rPr>
          <w:rFonts w:asciiTheme="majorHAnsi" w:hAnsiTheme="majorHAnsi" w:cstheme="majorHAnsi"/>
          <w:szCs w:val="24"/>
        </w:rPr>
        <w:t>Statement of intent</w:t>
      </w:r>
    </w:p>
    <w:p w14:paraId="4DA2A783" w14:textId="77777777" w:rsidR="00A67340" w:rsidRPr="00183B07" w:rsidRDefault="00A67340" w:rsidP="00910216">
      <w:pPr>
        <w:spacing w:after="0" w:line="240" w:lineRule="auto"/>
        <w:rPr>
          <w:rFonts w:asciiTheme="majorHAnsi" w:hAnsiTheme="majorHAnsi" w:cstheme="majorHAnsi"/>
          <w:sz w:val="24"/>
          <w:szCs w:val="24"/>
        </w:rPr>
      </w:pPr>
    </w:p>
    <w:tbl>
      <w:tblPr>
        <w:tblW w:w="0" w:type="auto"/>
        <w:tblLayout w:type="fixed"/>
        <w:tblLook w:val="04A0" w:firstRow="1" w:lastRow="0" w:firstColumn="1" w:lastColumn="0" w:noHBand="0" w:noVBand="1"/>
      </w:tblPr>
      <w:tblGrid>
        <w:gridCol w:w="9015"/>
      </w:tblGrid>
      <w:tr w:rsidR="00A67340" w:rsidRPr="00183B07" w14:paraId="6221844A" w14:textId="77777777" w:rsidTr="009422E2">
        <w:trPr>
          <w:trHeight w:val="300"/>
        </w:trPr>
        <w:tc>
          <w:tcPr>
            <w:tcW w:w="9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B2CEC0" w14:textId="77777777" w:rsidR="00B840D9" w:rsidRPr="00B840D9" w:rsidRDefault="00B840D9" w:rsidP="00B840D9">
            <w:pPr>
              <w:spacing w:line="240" w:lineRule="auto"/>
              <w:rPr>
                <w:rFonts w:asciiTheme="majorHAnsi" w:eastAsia="Arial" w:hAnsiTheme="majorHAnsi" w:cstheme="majorHAnsi"/>
                <w:sz w:val="24"/>
                <w:szCs w:val="24"/>
              </w:rPr>
            </w:pPr>
            <w:r w:rsidRPr="00B840D9">
              <w:rPr>
                <w:rFonts w:asciiTheme="majorHAnsi" w:eastAsia="Arial" w:hAnsiTheme="majorHAnsi" w:cstheme="majorHAnsi"/>
                <w:sz w:val="24"/>
                <w:szCs w:val="24"/>
              </w:rPr>
              <w:t>At Williamstown Primary School, the Pupil Development Grant is used strategically to remove barriers to learning and enable pupils from low</w:t>
            </w:r>
            <w:r w:rsidRPr="00B840D9">
              <w:rPr>
                <w:rFonts w:asciiTheme="majorHAnsi" w:eastAsia="Arial" w:hAnsiTheme="majorHAnsi" w:cstheme="majorHAnsi"/>
                <w:sz w:val="24"/>
                <w:szCs w:val="24"/>
              </w:rPr>
              <w:noBreakHyphen/>
              <w:t>income households to make stronger and more sustained progress across the curriculum. Our approach is rooted in our self</w:t>
            </w:r>
            <w:r w:rsidRPr="00B840D9">
              <w:rPr>
                <w:rFonts w:asciiTheme="majorHAnsi" w:eastAsia="Arial" w:hAnsiTheme="majorHAnsi" w:cstheme="majorHAnsi"/>
                <w:sz w:val="24"/>
                <w:szCs w:val="24"/>
              </w:rPr>
              <w:noBreakHyphen/>
              <w:t>evaluation and School Development Plan priorities, which identify persistent gaps in literacy development, attendance, wellbeing and engagement, particularly for pupils eligible for free school meals and those with additional learning needs.</w:t>
            </w:r>
          </w:p>
          <w:p w14:paraId="25B28939" w14:textId="77777777" w:rsidR="00B840D9" w:rsidRPr="00B840D9" w:rsidRDefault="00B840D9" w:rsidP="00B840D9">
            <w:pPr>
              <w:spacing w:line="240" w:lineRule="auto"/>
              <w:rPr>
                <w:rFonts w:asciiTheme="majorHAnsi" w:eastAsia="Arial" w:hAnsiTheme="majorHAnsi" w:cstheme="majorHAnsi"/>
                <w:sz w:val="24"/>
                <w:szCs w:val="24"/>
              </w:rPr>
            </w:pPr>
            <w:r w:rsidRPr="00B840D9">
              <w:rPr>
                <w:rFonts w:asciiTheme="majorHAnsi" w:eastAsia="Arial" w:hAnsiTheme="majorHAnsi" w:cstheme="majorHAnsi"/>
                <w:sz w:val="24"/>
                <w:szCs w:val="24"/>
              </w:rPr>
              <w:t>Our PDG strategy focuses on strengthening high</w:t>
            </w:r>
            <w:r w:rsidRPr="00B840D9">
              <w:rPr>
                <w:rFonts w:asciiTheme="majorHAnsi" w:eastAsia="Arial" w:hAnsiTheme="majorHAnsi" w:cstheme="majorHAnsi"/>
                <w:sz w:val="24"/>
                <w:szCs w:val="24"/>
              </w:rPr>
              <w:noBreakHyphen/>
              <w:t>quality, inclusive teaching as the foundation for progress. We prioritise improving early reading and spelling through consistent, systematic phonics teaching, ensuring that pupils develop secure foundational literacy skills and can progress confidently from decoding to comprehension. Alongside this, we recognise that regular attendance is essential for learning and wellbeing; therefore, our strategy includes targeted, compassionate approaches to improving attendance and reducing persistent absence, particularly for vulnerable learners and key cohorts.</w:t>
            </w:r>
          </w:p>
          <w:p w14:paraId="4D4711A5" w14:textId="77777777" w:rsidR="00B840D9" w:rsidRPr="00B840D9" w:rsidRDefault="00B840D9" w:rsidP="00B840D9">
            <w:pPr>
              <w:spacing w:line="240" w:lineRule="auto"/>
              <w:rPr>
                <w:rFonts w:asciiTheme="majorHAnsi" w:eastAsia="Arial" w:hAnsiTheme="majorHAnsi" w:cstheme="majorHAnsi"/>
                <w:sz w:val="24"/>
                <w:szCs w:val="24"/>
              </w:rPr>
            </w:pPr>
            <w:r w:rsidRPr="00B840D9">
              <w:rPr>
                <w:rFonts w:asciiTheme="majorHAnsi" w:eastAsia="Arial" w:hAnsiTheme="majorHAnsi" w:cstheme="majorHAnsi"/>
                <w:sz w:val="24"/>
                <w:szCs w:val="24"/>
              </w:rPr>
              <w:t>We also place strong emphasis on the effective use of assessment information to identify gaps in learning, adapt teaching responsively and support equitable progress. By strengthening staff confidence and consistency in assessment</w:t>
            </w:r>
            <w:r w:rsidRPr="00B840D9">
              <w:rPr>
                <w:rFonts w:asciiTheme="majorHAnsi" w:eastAsia="Arial" w:hAnsiTheme="majorHAnsi" w:cstheme="majorHAnsi"/>
                <w:sz w:val="24"/>
                <w:szCs w:val="24"/>
              </w:rPr>
              <w:noBreakHyphen/>
              <w:t>informed practice, we aim to ensure that pupils from low</w:t>
            </w:r>
            <w:r w:rsidRPr="00B840D9">
              <w:rPr>
                <w:rFonts w:asciiTheme="majorHAnsi" w:eastAsia="Arial" w:hAnsiTheme="majorHAnsi" w:cstheme="majorHAnsi"/>
                <w:sz w:val="24"/>
                <w:szCs w:val="24"/>
              </w:rPr>
              <w:noBreakHyphen/>
              <w:t>income households receive timely support and appropriate challenge, enabling them to make meaningful progress over time.</w:t>
            </w:r>
          </w:p>
          <w:p w14:paraId="3A7CBAC9" w14:textId="77777777" w:rsidR="00B840D9" w:rsidRPr="00B840D9" w:rsidRDefault="00B840D9" w:rsidP="00B840D9">
            <w:pPr>
              <w:spacing w:line="240" w:lineRule="auto"/>
              <w:rPr>
                <w:rFonts w:asciiTheme="majorHAnsi" w:eastAsia="Arial" w:hAnsiTheme="majorHAnsi" w:cstheme="majorHAnsi"/>
                <w:sz w:val="24"/>
                <w:szCs w:val="24"/>
              </w:rPr>
            </w:pPr>
            <w:r w:rsidRPr="00B840D9">
              <w:rPr>
                <w:rFonts w:asciiTheme="majorHAnsi" w:eastAsia="Arial" w:hAnsiTheme="majorHAnsi" w:cstheme="majorHAnsi"/>
                <w:sz w:val="24"/>
                <w:szCs w:val="24"/>
              </w:rPr>
              <w:t>In addition, our PDG strategy recognises the importance of wellbeing, relationships and a sense of belonging as prerequisites for learning. We are committed to improving the quality and inclusivity of pupils’ experiences during unstructured times, developing purposeful play opportunities that support emotional regulation, positive behaviour and social development, particularly for pupils who may be at greater risk of disengagement.</w:t>
            </w:r>
          </w:p>
          <w:p w14:paraId="3AF84951" w14:textId="467099A5" w:rsidR="00A67340" w:rsidRPr="00183B07" w:rsidRDefault="00B840D9" w:rsidP="00B840D9">
            <w:pPr>
              <w:spacing w:line="240" w:lineRule="auto"/>
              <w:rPr>
                <w:rFonts w:asciiTheme="majorHAnsi" w:eastAsia="Arial" w:hAnsiTheme="majorHAnsi" w:cstheme="majorHAnsi"/>
                <w:sz w:val="24"/>
                <w:szCs w:val="24"/>
              </w:rPr>
            </w:pPr>
            <w:r w:rsidRPr="00B840D9">
              <w:rPr>
                <w:rFonts w:asciiTheme="majorHAnsi" w:eastAsia="Arial" w:hAnsiTheme="majorHAnsi" w:cstheme="majorHAnsi"/>
                <w:sz w:val="24"/>
                <w:szCs w:val="24"/>
              </w:rPr>
              <w:t>Across all areas, our use of PDG is guided by key principles: equity rather than equality; early identification and intervention; inclusive, adaptive teaching within the classroom; strong relationships with families; and evidence</w:t>
            </w:r>
            <w:r w:rsidRPr="00B840D9">
              <w:rPr>
                <w:rFonts w:asciiTheme="majorHAnsi" w:eastAsia="Arial" w:hAnsiTheme="majorHAnsi" w:cstheme="majorHAnsi"/>
                <w:sz w:val="24"/>
                <w:szCs w:val="24"/>
              </w:rPr>
              <w:noBreakHyphen/>
              <w:t>informed decision</w:t>
            </w:r>
            <w:r w:rsidRPr="00B840D9">
              <w:rPr>
                <w:rFonts w:asciiTheme="majorHAnsi" w:eastAsia="Arial" w:hAnsiTheme="majorHAnsi" w:cstheme="majorHAnsi"/>
                <w:sz w:val="24"/>
                <w:szCs w:val="24"/>
              </w:rPr>
              <w:noBreakHyphen/>
              <w:t>making. Through this whole</w:t>
            </w:r>
            <w:r w:rsidRPr="00B840D9">
              <w:rPr>
                <w:rFonts w:asciiTheme="majorHAnsi" w:eastAsia="Arial" w:hAnsiTheme="majorHAnsi" w:cstheme="majorHAnsi"/>
                <w:sz w:val="24"/>
                <w:szCs w:val="24"/>
              </w:rPr>
              <w:noBreakHyphen/>
              <w:t>school approach, we aim to reduce gaps in progress, attendance and engagement, ensuring that pupils from low</w:t>
            </w:r>
            <w:r w:rsidRPr="00B840D9">
              <w:rPr>
                <w:rFonts w:asciiTheme="majorHAnsi" w:eastAsia="Arial" w:hAnsiTheme="majorHAnsi" w:cstheme="majorHAnsi"/>
                <w:sz w:val="24"/>
                <w:szCs w:val="24"/>
              </w:rPr>
              <w:noBreakHyphen/>
              <w:t>income households are supported to thrive academically, socially and emotionally within Curriculum for Wales.</w:t>
            </w:r>
          </w:p>
        </w:tc>
      </w:tr>
    </w:tbl>
    <w:p w14:paraId="3ADCEFE3" w14:textId="77777777" w:rsidR="00A67340" w:rsidRPr="00183B07" w:rsidRDefault="00A67340" w:rsidP="00910216">
      <w:pPr>
        <w:spacing w:after="0"/>
        <w:rPr>
          <w:rFonts w:asciiTheme="majorHAnsi" w:hAnsiTheme="majorHAnsi" w:cstheme="majorHAnsi"/>
          <w:sz w:val="24"/>
          <w:szCs w:val="24"/>
        </w:rPr>
      </w:pPr>
    </w:p>
    <w:p w14:paraId="48EBAB9C" w14:textId="77777777" w:rsidR="00A67340" w:rsidRPr="00183B07" w:rsidRDefault="00A67340" w:rsidP="00CD10FF">
      <w:pPr>
        <w:pStyle w:val="Heading3"/>
        <w:rPr>
          <w:rFonts w:asciiTheme="majorHAnsi" w:hAnsiTheme="majorHAnsi" w:cstheme="majorHAnsi"/>
          <w:szCs w:val="24"/>
        </w:rPr>
      </w:pPr>
      <w:r w:rsidRPr="00183B07">
        <w:rPr>
          <w:rFonts w:asciiTheme="majorHAnsi" w:hAnsiTheme="majorHAnsi" w:cstheme="majorHAnsi"/>
          <w:szCs w:val="24"/>
        </w:rPr>
        <w:t xml:space="preserve">Intended outcomes </w:t>
      </w:r>
    </w:p>
    <w:p w14:paraId="142358D7" w14:textId="77777777" w:rsidR="00A67340" w:rsidRPr="00183B07" w:rsidRDefault="00A67340" w:rsidP="00910216">
      <w:pPr>
        <w:spacing w:after="0"/>
        <w:rPr>
          <w:rFonts w:asciiTheme="majorHAnsi" w:hAnsiTheme="majorHAnsi" w:cstheme="majorHAnsi"/>
          <w:sz w:val="24"/>
          <w:szCs w:val="24"/>
        </w:rPr>
      </w:pPr>
    </w:p>
    <w:p w14:paraId="2B13E96D" w14:textId="77777777" w:rsidR="00A67340" w:rsidRPr="00183B07" w:rsidRDefault="00A67340" w:rsidP="00A67340">
      <w:pPr>
        <w:spacing w:line="240" w:lineRule="auto"/>
        <w:rPr>
          <w:rFonts w:asciiTheme="majorHAnsi" w:eastAsia="Arial" w:hAnsiTheme="majorHAnsi" w:cstheme="majorHAnsi"/>
          <w:sz w:val="24"/>
          <w:szCs w:val="24"/>
        </w:rPr>
      </w:pPr>
      <w:r w:rsidRPr="00183B07">
        <w:rPr>
          <w:rFonts w:asciiTheme="majorHAnsi" w:eastAsia="Arial" w:hAnsiTheme="majorHAnsi" w:cstheme="majorHAnsi"/>
          <w:sz w:val="24"/>
          <w:szCs w:val="24"/>
        </w:rPr>
        <w:t xml:space="preserve">This explains the outcomes we are aiming for </w:t>
      </w:r>
      <w:r w:rsidRPr="00183B07">
        <w:rPr>
          <w:rFonts w:asciiTheme="majorHAnsi" w:eastAsia="Arial" w:hAnsiTheme="majorHAnsi" w:cstheme="majorHAnsi"/>
          <w:b/>
          <w:bCs/>
          <w:sz w:val="24"/>
          <w:szCs w:val="24"/>
        </w:rPr>
        <w:t>by the end of our current strategy plan</w:t>
      </w:r>
      <w:r w:rsidRPr="00183B07">
        <w:rPr>
          <w:rFonts w:asciiTheme="majorHAnsi" w:eastAsia="Arial" w:hAnsiTheme="majorHAnsi" w:cstheme="majorHAnsi"/>
          <w:sz w:val="24"/>
          <w:szCs w:val="24"/>
        </w:rPr>
        <w:t>, and how we will measure whether they have been achieved.</w:t>
      </w:r>
    </w:p>
    <w:tbl>
      <w:tblPr>
        <w:tblW w:w="9015" w:type="dxa"/>
        <w:tblLayout w:type="fixed"/>
        <w:tblLook w:val="04A0" w:firstRow="1" w:lastRow="0" w:firstColumn="1" w:lastColumn="0" w:noHBand="0" w:noVBand="1"/>
      </w:tblPr>
      <w:tblGrid>
        <w:gridCol w:w="4552"/>
        <w:gridCol w:w="4463"/>
      </w:tblGrid>
      <w:tr w:rsidR="00A67340" w:rsidRPr="00183B07" w14:paraId="486C8553" w14:textId="77777777" w:rsidTr="00B840D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5EED2B7"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lastRenderedPageBreak/>
              <w:t>Intended outcome</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6168156"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Success criteria</w:t>
            </w:r>
          </w:p>
        </w:tc>
      </w:tr>
      <w:tr w:rsidR="00B840D9" w:rsidRPr="00183B07" w14:paraId="0268DDD9" w14:textId="77777777" w:rsidTr="00B840D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43AD21" w14:textId="542331C7"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Improved early reading and spelling, particularly for pupils from low</w:t>
            </w:r>
            <w:r w:rsidRPr="00183B07">
              <w:rPr>
                <w:rStyle w:val="Strong"/>
                <w:rFonts w:asciiTheme="majorHAnsi" w:hAnsiTheme="majorHAnsi" w:cstheme="majorHAnsi"/>
                <w:sz w:val="24"/>
                <w:szCs w:val="24"/>
              </w:rPr>
              <w:noBreakHyphen/>
              <w:t>income households and those with ALN, through more secure phonics knowledge and application.</w:t>
            </w:r>
            <w:r w:rsidRPr="00183B07">
              <w:rPr>
                <w:rFonts w:asciiTheme="majorHAnsi" w:hAnsiTheme="majorHAnsi" w:cstheme="majorHAnsi"/>
                <w:b/>
                <w:bCs/>
                <w:sz w:val="24"/>
                <w:szCs w:val="24"/>
              </w:rPr>
              <w:br/>
            </w:r>
            <w:r w:rsidRPr="00183B07">
              <w:rPr>
                <w:rFonts w:asciiTheme="majorHAnsi" w:hAnsiTheme="majorHAnsi" w:cstheme="majorHAnsi"/>
                <w:b/>
                <w:bCs/>
                <w:sz w:val="24"/>
                <w:szCs w:val="24"/>
              </w:rPr>
              <w:br/>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5574A5" w14:textId="3AC070DD"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 xml:space="preserve">- By the end of the academic year, most pupils eligible for </w:t>
            </w:r>
            <w:proofErr w:type="spellStart"/>
            <w:r w:rsidRPr="00183B07">
              <w:rPr>
                <w:rFonts w:asciiTheme="majorHAnsi" w:hAnsiTheme="majorHAnsi" w:cstheme="majorHAnsi"/>
                <w:sz w:val="24"/>
                <w:szCs w:val="24"/>
              </w:rPr>
              <w:t>eFSM</w:t>
            </w:r>
            <w:proofErr w:type="spellEnd"/>
            <w:r w:rsidRPr="00183B07">
              <w:rPr>
                <w:rFonts w:asciiTheme="majorHAnsi" w:hAnsiTheme="majorHAnsi" w:cstheme="majorHAnsi"/>
                <w:sz w:val="24"/>
                <w:szCs w:val="24"/>
              </w:rPr>
              <w:t xml:space="preserve"> demonstrate improved phonics knowledge and can accurately identify and apply taught grapheme–phoneme correspondences when reading unfamiliar words.</w:t>
            </w:r>
            <w:r w:rsidRPr="00183B07">
              <w:rPr>
                <w:rFonts w:asciiTheme="majorHAnsi" w:hAnsiTheme="majorHAnsi" w:cstheme="majorHAnsi"/>
                <w:sz w:val="24"/>
                <w:szCs w:val="24"/>
              </w:rPr>
              <w:br/>
              <w:t>- The proportion of pupils from low</w:t>
            </w:r>
            <w:r w:rsidRPr="00183B07">
              <w:rPr>
                <w:rFonts w:asciiTheme="majorHAnsi" w:hAnsiTheme="majorHAnsi" w:cstheme="majorHAnsi"/>
                <w:sz w:val="24"/>
                <w:szCs w:val="24"/>
              </w:rPr>
              <w:noBreakHyphen/>
              <w:t>income households who make at least expected progress in early reading increases compared with baseline assessments.</w:t>
            </w:r>
            <w:r w:rsidRPr="00183B07">
              <w:rPr>
                <w:rFonts w:asciiTheme="majorHAnsi" w:hAnsiTheme="majorHAnsi" w:cstheme="majorHAnsi"/>
                <w:sz w:val="24"/>
                <w:szCs w:val="24"/>
              </w:rPr>
              <w:br/>
              <w:t>- Gaps between reading age and chronological age for identified pupils reduce over time, with evidence of accelerated progress for targeted learners.</w:t>
            </w:r>
            <w:r w:rsidRPr="00183B07">
              <w:rPr>
                <w:rFonts w:asciiTheme="majorHAnsi" w:hAnsiTheme="majorHAnsi" w:cstheme="majorHAnsi"/>
                <w:sz w:val="24"/>
                <w:szCs w:val="24"/>
              </w:rPr>
              <w:br/>
              <w:t>- Listening to learners shows that pupils can explain how phonics helps them to read and show increased confidence and independence during reading activities.</w:t>
            </w:r>
          </w:p>
        </w:tc>
      </w:tr>
      <w:tr w:rsidR="00B840D9" w:rsidRPr="00183B07" w14:paraId="055ABA66" w14:textId="77777777" w:rsidTr="00B840D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C1383B5" w14:textId="65398FE9"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Improved attendance and engagement in learning for pupils from low</w:t>
            </w:r>
            <w:r w:rsidRPr="00183B07">
              <w:rPr>
                <w:rStyle w:val="Strong"/>
                <w:rFonts w:asciiTheme="majorHAnsi" w:hAnsiTheme="majorHAnsi" w:cstheme="majorHAnsi"/>
                <w:sz w:val="24"/>
                <w:szCs w:val="24"/>
              </w:rPr>
              <w:noBreakHyphen/>
              <w:t>income households, leading to increased access to learning opportunities.</w:t>
            </w:r>
            <w:r w:rsidRPr="00183B07">
              <w:rPr>
                <w:rFonts w:asciiTheme="majorHAnsi" w:hAnsiTheme="majorHAnsi" w:cstheme="majorHAnsi"/>
                <w:b/>
                <w:bCs/>
                <w:sz w:val="24"/>
                <w:szCs w:val="24"/>
              </w:rPr>
              <w:br/>
            </w:r>
            <w:r w:rsidRPr="00183B07">
              <w:rPr>
                <w:rFonts w:asciiTheme="majorHAnsi" w:hAnsiTheme="majorHAnsi" w:cstheme="majorHAnsi"/>
                <w:b/>
                <w:bCs/>
                <w:sz w:val="24"/>
                <w:szCs w:val="24"/>
              </w:rPr>
              <w:br/>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3B0813C" w14:textId="6B40D05A"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 Whole</w:t>
            </w:r>
            <w:r w:rsidRPr="00183B07">
              <w:rPr>
                <w:rFonts w:asciiTheme="majorHAnsi" w:hAnsiTheme="majorHAnsi" w:cstheme="majorHAnsi"/>
                <w:sz w:val="24"/>
                <w:szCs w:val="24"/>
              </w:rPr>
              <w:noBreakHyphen/>
              <w:t xml:space="preserve">school attendance for pupils eligible for </w:t>
            </w:r>
            <w:proofErr w:type="spellStart"/>
            <w:r w:rsidRPr="00183B07">
              <w:rPr>
                <w:rFonts w:asciiTheme="majorHAnsi" w:hAnsiTheme="majorHAnsi" w:cstheme="majorHAnsi"/>
                <w:sz w:val="24"/>
                <w:szCs w:val="24"/>
              </w:rPr>
              <w:t>eFSM</w:t>
            </w:r>
            <w:proofErr w:type="spellEnd"/>
            <w:r w:rsidRPr="00183B07">
              <w:rPr>
                <w:rFonts w:asciiTheme="majorHAnsi" w:hAnsiTheme="majorHAnsi" w:cstheme="majorHAnsi"/>
                <w:sz w:val="24"/>
                <w:szCs w:val="24"/>
              </w:rPr>
              <w:t xml:space="preserve"> improves compared with the previous year, with a measurable reduction in persistent absence.</w:t>
            </w:r>
            <w:r w:rsidRPr="00183B07">
              <w:rPr>
                <w:rFonts w:asciiTheme="majorHAnsi" w:hAnsiTheme="majorHAnsi" w:cstheme="majorHAnsi"/>
                <w:sz w:val="24"/>
                <w:szCs w:val="24"/>
              </w:rPr>
              <w:br/>
              <w:t xml:space="preserve">- Attendance gaps between </w:t>
            </w:r>
            <w:proofErr w:type="spellStart"/>
            <w:r w:rsidRPr="00183B07">
              <w:rPr>
                <w:rFonts w:asciiTheme="majorHAnsi" w:hAnsiTheme="majorHAnsi" w:cstheme="majorHAnsi"/>
                <w:sz w:val="24"/>
                <w:szCs w:val="24"/>
              </w:rPr>
              <w:t>eFSM</w:t>
            </w:r>
            <w:proofErr w:type="spellEnd"/>
            <w:r w:rsidRPr="00183B07">
              <w:rPr>
                <w:rFonts w:asciiTheme="majorHAnsi" w:hAnsiTheme="majorHAnsi" w:cstheme="majorHAnsi"/>
                <w:sz w:val="24"/>
                <w:szCs w:val="24"/>
              </w:rPr>
              <w:t xml:space="preserve"> and non</w:t>
            </w:r>
            <w:r w:rsidRPr="00183B07">
              <w:rPr>
                <w:rFonts w:asciiTheme="majorHAnsi" w:hAnsiTheme="majorHAnsi" w:cstheme="majorHAnsi"/>
                <w:sz w:val="24"/>
                <w:szCs w:val="24"/>
              </w:rPr>
              <w:noBreakHyphen/>
            </w:r>
            <w:proofErr w:type="spellStart"/>
            <w:r w:rsidRPr="00183B07">
              <w:rPr>
                <w:rFonts w:asciiTheme="majorHAnsi" w:hAnsiTheme="majorHAnsi" w:cstheme="majorHAnsi"/>
                <w:sz w:val="24"/>
                <w:szCs w:val="24"/>
              </w:rPr>
              <w:t>eFSM</w:t>
            </w:r>
            <w:proofErr w:type="spellEnd"/>
            <w:r w:rsidRPr="00183B07">
              <w:rPr>
                <w:rFonts w:asciiTheme="majorHAnsi" w:hAnsiTheme="majorHAnsi" w:cstheme="majorHAnsi"/>
                <w:sz w:val="24"/>
                <w:szCs w:val="24"/>
              </w:rPr>
              <w:t xml:space="preserve"> pupils reduce over time.</w:t>
            </w:r>
            <w:r w:rsidRPr="00183B07">
              <w:rPr>
                <w:rFonts w:asciiTheme="majorHAnsi" w:hAnsiTheme="majorHAnsi" w:cstheme="majorHAnsi"/>
                <w:sz w:val="24"/>
                <w:szCs w:val="24"/>
              </w:rPr>
              <w:br/>
              <w:t>- Identified pupils attend more consistently across the year, with fewer extended periods of absence.</w:t>
            </w:r>
            <w:r w:rsidRPr="00183B07">
              <w:rPr>
                <w:rFonts w:asciiTheme="majorHAnsi" w:hAnsiTheme="majorHAnsi" w:cstheme="majorHAnsi"/>
                <w:sz w:val="24"/>
                <w:szCs w:val="24"/>
              </w:rPr>
              <w:br/>
              <w:t>- Pupil voice and wellbeing evidence indicate that targeted pupils feel safer, more supported and more motivated to attend school regularly.</w:t>
            </w:r>
          </w:p>
        </w:tc>
      </w:tr>
      <w:tr w:rsidR="00B840D9" w:rsidRPr="00183B07" w14:paraId="589B48A9" w14:textId="77777777" w:rsidTr="00B840D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4AD9CEC" w14:textId="3E25882D"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Stronger progress across the curriculum through more responsive use of assessment information for pupils from low</w:t>
            </w:r>
            <w:r w:rsidRPr="00183B07">
              <w:rPr>
                <w:rStyle w:val="Strong"/>
                <w:rFonts w:asciiTheme="majorHAnsi" w:hAnsiTheme="majorHAnsi" w:cstheme="majorHAnsi"/>
                <w:sz w:val="24"/>
                <w:szCs w:val="24"/>
              </w:rPr>
              <w:noBreakHyphen/>
              <w:t>income households.</w:t>
            </w:r>
            <w:r w:rsidRPr="00183B07">
              <w:rPr>
                <w:rFonts w:asciiTheme="majorHAnsi" w:hAnsiTheme="majorHAnsi" w:cstheme="majorHAnsi"/>
                <w:b/>
                <w:bCs/>
                <w:sz w:val="24"/>
                <w:szCs w:val="24"/>
              </w:rPr>
              <w:br/>
            </w:r>
            <w:r w:rsidRPr="00183B07">
              <w:rPr>
                <w:rFonts w:asciiTheme="majorHAnsi" w:hAnsiTheme="majorHAnsi" w:cstheme="majorHAnsi"/>
                <w:b/>
                <w:bCs/>
                <w:sz w:val="24"/>
                <w:szCs w:val="24"/>
              </w:rPr>
              <w:br/>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369B040" w14:textId="6EACAFDC"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 xml:space="preserve">- Teaching increasingly reflects assessment information, with clear evidence that gaps in learning for pupils eligible for </w:t>
            </w:r>
            <w:proofErr w:type="spellStart"/>
            <w:r w:rsidRPr="00183B07">
              <w:rPr>
                <w:rFonts w:asciiTheme="majorHAnsi" w:hAnsiTheme="majorHAnsi" w:cstheme="majorHAnsi"/>
                <w:sz w:val="24"/>
                <w:szCs w:val="24"/>
              </w:rPr>
              <w:t>eFSM</w:t>
            </w:r>
            <w:proofErr w:type="spellEnd"/>
            <w:r w:rsidRPr="00183B07">
              <w:rPr>
                <w:rFonts w:asciiTheme="majorHAnsi" w:hAnsiTheme="majorHAnsi" w:cstheme="majorHAnsi"/>
                <w:sz w:val="24"/>
                <w:szCs w:val="24"/>
              </w:rPr>
              <w:t xml:space="preserve"> are identified and addressed promptly.</w:t>
            </w:r>
            <w:r w:rsidRPr="00183B07">
              <w:rPr>
                <w:rFonts w:asciiTheme="majorHAnsi" w:hAnsiTheme="majorHAnsi" w:cstheme="majorHAnsi"/>
                <w:sz w:val="24"/>
                <w:szCs w:val="24"/>
              </w:rPr>
              <w:br/>
              <w:t>- Progress data shows that pupils from low</w:t>
            </w:r>
            <w:r w:rsidRPr="00183B07">
              <w:rPr>
                <w:rFonts w:asciiTheme="majorHAnsi" w:hAnsiTheme="majorHAnsi" w:cstheme="majorHAnsi"/>
                <w:sz w:val="24"/>
                <w:szCs w:val="24"/>
              </w:rPr>
              <w:noBreakHyphen/>
              <w:t>income households make stronger and more consistent progress over time across literacy and numeracy.</w:t>
            </w:r>
            <w:r w:rsidRPr="00183B07">
              <w:rPr>
                <w:rFonts w:asciiTheme="majorHAnsi" w:hAnsiTheme="majorHAnsi" w:cstheme="majorHAnsi"/>
                <w:sz w:val="24"/>
                <w:szCs w:val="24"/>
              </w:rPr>
              <w:br/>
              <w:t>- Learners can explain their next steps and how feedback supports their learning, as evidenced through pupil voice activities.</w:t>
            </w:r>
            <w:r w:rsidRPr="00183B07">
              <w:rPr>
                <w:rFonts w:asciiTheme="majorHAnsi" w:hAnsiTheme="majorHAnsi" w:cstheme="majorHAnsi"/>
                <w:sz w:val="24"/>
                <w:szCs w:val="24"/>
              </w:rPr>
              <w:br/>
              <w:t xml:space="preserve">- Differences in progress between </w:t>
            </w:r>
            <w:proofErr w:type="spellStart"/>
            <w:r w:rsidRPr="00183B07">
              <w:rPr>
                <w:rFonts w:asciiTheme="majorHAnsi" w:hAnsiTheme="majorHAnsi" w:cstheme="majorHAnsi"/>
                <w:sz w:val="24"/>
                <w:szCs w:val="24"/>
              </w:rPr>
              <w:t>eFSM</w:t>
            </w:r>
            <w:proofErr w:type="spellEnd"/>
            <w:r w:rsidRPr="00183B07">
              <w:rPr>
                <w:rFonts w:asciiTheme="majorHAnsi" w:hAnsiTheme="majorHAnsi" w:cstheme="majorHAnsi"/>
                <w:sz w:val="24"/>
                <w:szCs w:val="24"/>
              </w:rPr>
              <w:t xml:space="preserve"> pupils and their peers reduce over time.</w:t>
            </w:r>
          </w:p>
        </w:tc>
      </w:tr>
      <w:tr w:rsidR="00B840D9" w:rsidRPr="00183B07" w14:paraId="5BD6F6F2" w14:textId="77777777" w:rsidTr="00B840D9">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3F6B30" w14:textId="40CA82E5"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lastRenderedPageBreak/>
              <w:t>Improved wellbeing, relationships and sense of belonging for pupils from low</w:t>
            </w:r>
            <w:r w:rsidRPr="00183B07">
              <w:rPr>
                <w:rStyle w:val="Strong"/>
                <w:rFonts w:asciiTheme="majorHAnsi" w:hAnsiTheme="majorHAnsi" w:cstheme="majorHAnsi"/>
                <w:sz w:val="24"/>
                <w:szCs w:val="24"/>
              </w:rPr>
              <w:noBreakHyphen/>
              <w:t>income households during unstructured times.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3FFEA94" w14:textId="577ED8C1"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 xml:space="preserve">- Pupils eligible for </w:t>
            </w:r>
            <w:proofErr w:type="spellStart"/>
            <w:r w:rsidRPr="00183B07">
              <w:rPr>
                <w:rFonts w:asciiTheme="majorHAnsi" w:hAnsiTheme="majorHAnsi" w:cstheme="majorHAnsi"/>
                <w:sz w:val="24"/>
                <w:szCs w:val="24"/>
              </w:rPr>
              <w:t>eFSM</w:t>
            </w:r>
            <w:proofErr w:type="spellEnd"/>
            <w:r w:rsidRPr="00183B07">
              <w:rPr>
                <w:rFonts w:asciiTheme="majorHAnsi" w:hAnsiTheme="majorHAnsi" w:cstheme="majorHAnsi"/>
                <w:sz w:val="24"/>
                <w:szCs w:val="24"/>
              </w:rPr>
              <w:t xml:space="preserve"> report increased enjoyment, safety and inclusion during playtimes, as evidenced through pupil voice.</w:t>
            </w:r>
            <w:r w:rsidRPr="00183B07">
              <w:rPr>
                <w:rFonts w:asciiTheme="majorHAnsi" w:hAnsiTheme="majorHAnsi" w:cstheme="majorHAnsi"/>
                <w:sz w:val="24"/>
                <w:szCs w:val="24"/>
              </w:rPr>
              <w:br/>
              <w:t>- Observations and behaviour records show a reduction in incidents of conflict or disengagement during unstructured times for identified pupils.</w:t>
            </w:r>
            <w:r w:rsidRPr="00183B07">
              <w:rPr>
                <w:rFonts w:asciiTheme="majorHAnsi" w:hAnsiTheme="majorHAnsi" w:cstheme="majorHAnsi"/>
                <w:sz w:val="24"/>
                <w:szCs w:val="24"/>
              </w:rPr>
              <w:br/>
              <w:t>- Vulnerable pupils demonstrate improved social interaction, cooperation and emotional regulation during play.</w:t>
            </w:r>
            <w:r w:rsidRPr="00183B07">
              <w:rPr>
                <w:rFonts w:asciiTheme="majorHAnsi" w:hAnsiTheme="majorHAnsi" w:cstheme="majorHAnsi"/>
                <w:sz w:val="24"/>
                <w:szCs w:val="24"/>
              </w:rPr>
              <w:br/>
              <w:t>- Improved playtime experiences contribute positively to pupils’ readiness to learn and engagement in lessons.</w:t>
            </w:r>
          </w:p>
        </w:tc>
      </w:tr>
    </w:tbl>
    <w:p w14:paraId="60CC912E" w14:textId="77777777" w:rsidR="00A67340" w:rsidRPr="00183B07" w:rsidRDefault="00A67340" w:rsidP="00910216">
      <w:pPr>
        <w:spacing w:after="0" w:line="240" w:lineRule="auto"/>
        <w:rPr>
          <w:rFonts w:asciiTheme="majorHAnsi" w:hAnsiTheme="majorHAnsi" w:cstheme="majorHAnsi"/>
          <w:sz w:val="24"/>
          <w:szCs w:val="24"/>
        </w:rPr>
      </w:pPr>
      <w:r w:rsidRPr="00183B07">
        <w:rPr>
          <w:rFonts w:asciiTheme="majorHAnsi" w:eastAsia="Times New Roman" w:hAnsiTheme="majorHAnsi" w:cstheme="majorHAnsi"/>
          <w:sz w:val="24"/>
          <w:szCs w:val="24"/>
        </w:rPr>
        <w:t xml:space="preserve"> </w:t>
      </w:r>
    </w:p>
    <w:p w14:paraId="22EA87CD" w14:textId="281AA4F4" w:rsidR="00A67340" w:rsidRPr="00183B07" w:rsidRDefault="00A67340" w:rsidP="00AC0EE6">
      <w:pPr>
        <w:pStyle w:val="Heading3"/>
        <w:rPr>
          <w:rFonts w:asciiTheme="majorHAnsi" w:hAnsiTheme="majorHAnsi" w:cstheme="majorHAnsi"/>
          <w:szCs w:val="24"/>
        </w:rPr>
      </w:pPr>
      <w:r w:rsidRPr="00183B07">
        <w:rPr>
          <w:rFonts w:asciiTheme="majorHAnsi" w:hAnsiTheme="majorHAnsi" w:cstheme="majorHAnsi"/>
          <w:szCs w:val="24"/>
        </w:rPr>
        <w:t>Activity in this academic year</w:t>
      </w:r>
    </w:p>
    <w:p w14:paraId="2136E8AD" w14:textId="77777777" w:rsidR="00910216" w:rsidRPr="00183B07" w:rsidRDefault="00910216" w:rsidP="00910216">
      <w:pPr>
        <w:spacing w:after="0"/>
        <w:rPr>
          <w:rFonts w:asciiTheme="majorHAnsi" w:hAnsiTheme="majorHAnsi" w:cstheme="majorHAnsi"/>
          <w:sz w:val="24"/>
          <w:szCs w:val="24"/>
        </w:rPr>
      </w:pPr>
    </w:p>
    <w:p w14:paraId="1A688124" w14:textId="7C255425" w:rsidR="00A67340" w:rsidRPr="00183B07" w:rsidRDefault="00A67340" w:rsidP="00A67340">
      <w:pPr>
        <w:spacing w:line="240" w:lineRule="auto"/>
        <w:rPr>
          <w:rFonts w:asciiTheme="majorHAnsi" w:hAnsiTheme="majorHAnsi" w:cstheme="majorHAnsi"/>
          <w:sz w:val="24"/>
          <w:szCs w:val="24"/>
        </w:rPr>
      </w:pPr>
      <w:r w:rsidRPr="00183B07">
        <w:rPr>
          <w:rFonts w:asciiTheme="majorHAnsi" w:eastAsia="Arial" w:hAnsiTheme="majorHAnsi" w:cstheme="majorHAnsi"/>
          <w:sz w:val="24"/>
          <w:szCs w:val="24"/>
        </w:rPr>
        <w:t xml:space="preserve">This details how we intend to spend our PDG </w:t>
      </w:r>
      <w:r w:rsidRPr="00183B07">
        <w:rPr>
          <w:rFonts w:asciiTheme="majorHAnsi" w:eastAsia="Arial" w:hAnsiTheme="majorHAnsi" w:cstheme="majorHAnsi"/>
          <w:b/>
          <w:bCs/>
          <w:sz w:val="24"/>
          <w:szCs w:val="24"/>
        </w:rPr>
        <w:t>this academic year</w:t>
      </w:r>
      <w:r w:rsidRPr="00183B07">
        <w:rPr>
          <w:rFonts w:asciiTheme="majorHAnsi" w:eastAsia="Arial" w:hAnsiTheme="majorHAnsi" w:cstheme="majorHAnsi"/>
          <w:sz w:val="24"/>
          <w:szCs w:val="24"/>
        </w:rPr>
        <w:t xml:space="preserve"> </w:t>
      </w:r>
      <w:r w:rsidR="00580B1D" w:rsidRPr="00183B07">
        <w:rPr>
          <w:rFonts w:asciiTheme="majorHAnsi" w:eastAsia="Arial" w:hAnsiTheme="majorHAnsi" w:cstheme="majorHAnsi"/>
          <w:sz w:val="24"/>
          <w:szCs w:val="24"/>
        </w:rPr>
        <w:t xml:space="preserve">to </w:t>
      </w:r>
      <w:r w:rsidR="00580B1D" w:rsidRPr="00183B07">
        <w:rPr>
          <w:rFonts w:asciiTheme="majorHAnsi" w:hAnsiTheme="majorHAnsi" w:cstheme="majorHAnsi"/>
          <w:sz w:val="24"/>
          <w:szCs w:val="24"/>
        </w:rPr>
        <w:t xml:space="preserve">achieve the intended outcomes </w:t>
      </w:r>
      <w:r w:rsidRPr="00183B07">
        <w:rPr>
          <w:rFonts w:asciiTheme="majorHAnsi" w:eastAsia="Arial" w:hAnsiTheme="majorHAnsi" w:cstheme="majorHAnsi"/>
          <w:sz w:val="24"/>
          <w:szCs w:val="24"/>
        </w:rPr>
        <w:t>listed above</w:t>
      </w:r>
    </w:p>
    <w:tbl>
      <w:tblPr>
        <w:tblStyle w:val="TableGrid"/>
        <w:tblW w:w="0" w:type="auto"/>
        <w:tblLayout w:type="fixed"/>
        <w:tblLook w:val="04A0" w:firstRow="1" w:lastRow="0" w:firstColumn="1" w:lastColumn="0" w:noHBand="0" w:noVBand="1"/>
      </w:tblPr>
      <w:tblGrid>
        <w:gridCol w:w="9015"/>
      </w:tblGrid>
      <w:tr w:rsidR="00A67340" w:rsidRPr="00183B07" w14:paraId="456099CC" w14:textId="77777777" w:rsidTr="009422E2">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13592AE2" w14:textId="77777777" w:rsidR="00B840D9" w:rsidRPr="00183B07" w:rsidRDefault="00A67340" w:rsidP="00B840D9">
            <w:pPr>
              <w:rPr>
                <w:rFonts w:asciiTheme="majorHAnsi" w:eastAsia="Arial" w:hAnsiTheme="majorHAnsi" w:cstheme="majorHAnsi"/>
                <w:sz w:val="24"/>
                <w:szCs w:val="24"/>
              </w:rPr>
            </w:pPr>
            <w:r w:rsidRPr="00183B07">
              <w:rPr>
                <w:rFonts w:asciiTheme="majorHAnsi" w:eastAsia="Arial" w:hAnsiTheme="majorHAnsi" w:cstheme="majorHAnsi"/>
                <w:sz w:val="24"/>
                <w:szCs w:val="24"/>
              </w:rPr>
              <w:t xml:space="preserve"> </w:t>
            </w:r>
            <w:r w:rsidR="00B840D9" w:rsidRPr="00183B07">
              <w:rPr>
                <w:rFonts w:asciiTheme="majorHAnsi" w:eastAsia="Arial" w:hAnsiTheme="majorHAnsi" w:cstheme="majorHAnsi"/>
                <w:sz w:val="24"/>
                <w:szCs w:val="24"/>
              </w:rPr>
              <w:t>During this academic year, the Pupil Development Grant will be used to strengthen whole</w:t>
            </w:r>
            <w:r w:rsidR="00B840D9" w:rsidRPr="00183B07">
              <w:rPr>
                <w:rFonts w:asciiTheme="majorHAnsi" w:eastAsia="Arial" w:hAnsiTheme="majorHAnsi" w:cstheme="majorHAnsi"/>
                <w:sz w:val="24"/>
                <w:szCs w:val="24"/>
              </w:rPr>
              <w:noBreakHyphen/>
              <w:t>school provision and targeted support so that pupils from low</w:t>
            </w:r>
            <w:r w:rsidR="00B840D9" w:rsidRPr="00183B07">
              <w:rPr>
                <w:rFonts w:asciiTheme="majorHAnsi" w:eastAsia="Arial" w:hAnsiTheme="majorHAnsi" w:cstheme="majorHAnsi"/>
                <w:sz w:val="24"/>
                <w:szCs w:val="24"/>
              </w:rPr>
              <w:noBreakHyphen/>
              <w:t>income households make improved progress in early reading, attendance, engagement, wellbeing and independence as learners.</w:t>
            </w:r>
          </w:p>
          <w:p w14:paraId="40DC1305" w14:textId="77777777" w:rsidR="00B840D9" w:rsidRPr="00183B07" w:rsidRDefault="00B840D9" w:rsidP="00B840D9">
            <w:pPr>
              <w:rPr>
                <w:rFonts w:asciiTheme="majorHAnsi" w:eastAsia="Arial" w:hAnsiTheme="majorHAnsi" w:cstheme="majorHAnsi"/>
                <w:sz w:val="24"/>
                <w:szCs w:val="24"/>
              </w:rPr>
            </w:pPr>
          </w:p>
          <w:p w14:paraId="71B3582B" w14:textId="77777777" w:rsidR="00B60142"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A significant focus of PDG activity will be on improving early literacy, particularly phonics knowledge, application and reading confidence. This will be achieved by embedding consistent, systematic phonics teaching alongside inclusive, adaptive classroom practice and timely intervention for pupils who require additional support. Evidence shows that high</w:t>
            </w:r>
            <w:r w:rsidRPr="00B840D9">
              <w:rPr>
                <w:rFonts w:asciiTheme="majorHAnsi" w:eastAsia="Arial" w:hAnsiTheme="majorHAnsi" w:cstheme="majorHAnsi"/>
                <w:sz w:val="24"/>
                <w:szCs w:val="24"/>
              </w:rPr>
              <w:noBreakHyphen/>
              <w:t>quality phonics instruction has a strong impact on early reading progress, particularly for disadvantaged learners, when implemented consistently and supported by skilled teaching and assessment</w:t>
            </w:r>
            <w:r w:rsidRPr="00B840D9">
              <w:rPr>
                <w:rFonts w:asciiTheme="majorHAnsi" w:eastAsia="Arial" w:hAnsiTheme="majorHAnsi" w:cstheme="majorHAnsi"/>
                <w:sz w:val="24"/>
                <w:szCs w:val="24"/>
              </w:rPr>
              <w:noBreakHyphen/>
              <w:t xml:space="preserve">informed intervention </w:t>
            </w:r>
          </w:p>
          <w:p w14:paraId="29E7541C" w14:textId="77777777" w:rsidR="00B60142" w:rsidRDefault="00B60142" w:rsidP="00B840D9">
            <w:pPr>
              <w:rPr>
                <w:rFonts w:asciiTheme="majorHAnsi" w:eastAsia="Arial" w:hAnsiTheme="majorHAnsi" w:cstheme="majorHAnsi"/>
                <w:sz w:val="24"/>
                <w:szCs w:val="24"/>
              </w:rPr>
            </w:pPr>
          </w:p>
          <w:p w14:paraId="3C5E8155" w14:textId="77777777" w:rsidR="00764B87"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w:t>
            </w:r>
            <w:hyperlink r:id="rId10" w:history="1">
              <w:r w:rsidR="00C30765" w:rsidRPr="00B840D9">
                <w:rPr>
                  <w:rStyle w:val="Hyperlink"/>
                  <w:rFonts w:asciiTheme="majorHAnsi" w:eastAsia="Arial" w:hAnsiTheme="majorHAnsi" w:cstheme="majorHAnsi"/>
                  <w:sz w:val="24"/>
                  <w:szCs w:val="24"/>
                </w:rPr>
                <w:t>https://educationendowmentfoundation.org.uk/education-evidence/teaching-learning-toolkit/phonics</w:t>
              </w:r>
            </w:hyperlink>
            <w:proofErr w:type="gramStart"/>
            <w:r w:rsidRPr="00B840D9">
              <w:rPr>
                <w:rFonts w:asciiTheme="majorHAnsi" w:eastAsia="Arial" w:hAnsiTheme="majorHAnsi" w:cstheme="majorHAnsi"/>
                <w:sz w:val="24"/>
                <w:szCs w:val="24"/>
              </w:rPr>
              <w:t>)</w:t>
            </w:r>
            <w:r w:rsidR="00C30765">
              <w:rPr>
                <w:rFonts w:asciiTheme="majorHAnsi" w:eastAsia="Arial" w:hAnsiTheme="majorHAnsi" w:cstheme="majorHAnsi"/>
                <w:sz w:val="24"/>
                <w:szCs w:val="24"/>
              </w:rPr>
              <w:t xml:space="preserve"> </w:t>
            </w:r>
            <w:r w:rsidRPr="00B840D9">
              <w:rPr>
                <w:rFonts w:asciiTheme="majorHAnsi" w:eastAsia="Arial" w:hAnsiTheme="majorHAnsi" w:cstheme="majorHAnsi"/>
                <w:sz w:val="24"/>
                <w:szCs w:val="24"/>
              </w:rPr>
              <w:t>.</w:t>
            </w:r>
            <w:proofErr w:type="gramEnd"/>
            <w:r w:rsidRPr="00B840D9">
              <w:rPr>
                <w:rFonts w:asciiTheme="majorHAnsi" w:eastAsia="Arial" w:hAnsiTheme="majorHAnsi" w:cstheme="majorHAnsi"/>
                <w:sz w:val="24"/>
                <w:szCs w:val="24"/>
              </w:rPr>
              <w:t xml:space="preserve"> </w:t>
            </w:r>
          </w:p>
          <w:p w14:paraId="283F8181" w14:textId="77777777" w:rsidR="00764B87" w:rsidRDefault="00764B87" w:rsidP="00B840D9">
            <w:pPr>
              <w:rPr>
                <w:rFonts w:asciiTheme="majorHAnsi" w:eastAsia="Arial" w:hAnsiTheme="majorHAnsi" w:cstheme="majorHAnsi"/>
                <w:sz w:val="24"/>
                <w:szCs w:val="24"/>
              </w:rPr>
            </w:pPr>
          </w:p>
          <w:p w14:paraId="5ECEE329" w14:textId="109466FC" w:rsidR="00B840D9" w:rsidRPr="00183B07"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PDG activity will therefore prioritise strengthening staff practice, ensuring pupils receive timely support to close gaps and develop independence as readers.</w:t>
            </w:r>
          </w:p>
          <w:p w14:paraId="1532D204" w14:textId="55D283BA" w:rsidR="00B840D9" w:rsidRPr="00B840D9" w:rsidRDefault="00B840D9" w:rsidP="00B840D9">
            <w:pPr>
              <w:tabs>
                <w:tab w:val="left" w:pos="5196"/>
              </w:tabs>
              <w:rPr>
                <w:rFonts w:asciiTheme="majorHAnsi" w:eastAsia="Arial" w:hAnsiTheme="majorHAnsi" w:cstheme="majorHAnsi"/>
                <w:sz w:val="24"/>
                <w:szCs w:val="24"/>
              </w:rPr>
            </w:pPr>
            <w:r w:rsidRPr="00183B07">
              <w:rPr>
                <w:rFonts w:asciiTheme="majorHAnsi" w:eastAsia="Arial" w:hAnsiTheme="majorHAnsi" w:cstheme="majorHAnsi"/>
                <w:sz w:val="24"/>
                <w:szCs w:val="24"/>
              </w:rPr>
              <w:tab/>
            </w:r>
          </w:p>
          <w:p w14:paraId="41ED8B8A" w14:textId="77777777" w:rsidR="00B840D9" w:rsidRPr="00183B07"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PDG will also be used to support improved attendance and engagement for pupils from low</w:t>
            </w:r>
            <w:r w:rsidRPr="00B840D9">
              <w:rPr>
                <w:rFonts w:asciiTheme="majorHAnsi" w:eastAsia="Arial" w:hAnsiTheme="majorHAnsi" w:cstheme="majorHAnsi"/>
                <w:sz w:val="24"/>
                <w:szCs w:val="24"/>
              </w:rPr>
              <w:noBreakHyphen/>
              <w:t>income households. Activity will focus on identifying barriers to attendance early, strengthening relational approaches with families, and ensuring that attendance support is closely aligned with wellbeing and ALN provision. Research highlights that working collaboratively with families and addressing underlying barriers to attendance is more effective than punitive approaches, particularly for disadvantaged pupils (https://educationendowmentfoundation.org.uk/education-evidence/teaching-learning-</w:t>
            </w:r>
            <w:r w:rsidRPr="00B840D9">
              <w:rPr>
                <w:rFonts w:asciiTheme="majorHAnsi" w:eastAsia="Arial" w:hAnsiTheme="majorHAnsi" w:cstheme="majorHAnsi"/>
                <w:sz w:val="24"/>
                <w:szCs w:val="24"/>
              </w:rPr>
              <w:lastRenderedPageBreak/>
              <w:t>toolkit/parental-engagement). By improving attendance, PDG activity will increase pupils’ access to learning opportunities and support more sustained progress across the curriculum.</w:t>
            </w:r>
          </w:p>
          <w:p w14:paraId="74590B99" w14:textId="77777777" w:rsidR="00B840D9" w:rsidRPr="00B840D9" w:rsidRDefault="00B840D9" w:rsidP="00B840D9">
            <w:pPr>
              <w:rPr>
                <w:rFonts w:asciiTheme="majorHAnsi" w:eastAsia="Arial" w:hAnsiTheme="majorHAnsi" w:cstheme="majorHAnsi"/>
                <w:sz w:val="24"/>
                <w:szCs w:val="24"/>
              </w:rPr>
            </w:pPr>
          </w:p>
          <w:p w14:paraId="7EE59867" w14:textId="77777777" w:rsidR="00C30765"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In addition, PDG activity will support staff to use assessment information more effectively to identify gaps in learning and adapt teaching responsively for pupils from low</w:t>
            </w:r>
            <w:r w:rsidRPr="00B840D9">
              <w:rPr>
                <w:rFonts w:asciiTheme="majorHAnsi" w:eastAsia="Arial" w:hAnsiTheme="majorHAnsi" w:cstheme="majorHAnsi"/>
                <w:sz w:val="24"/>
                <w:szCs w:val="24"/>
              </w:rPr>
              <w:noBreakHyphen/>
              <w:t>income households. This includes strengthening formative assessment, feedback and professional dialogue so that pupils receive timely support and appropriate challenge. Evidence shows that effective feedback and assessment</w:t>
            </w:r>
            <w:r w:rsidRPr="00B840D9">
              <w:rPr>
                <w:rFonts w:asciiTheme="majorHAnsi" w:eastAsia="Arial" w:hAnsiTheme="majorHAnsi" w:cstheme="majorHAnsi"/>
                <w:sz w:val="24"/>
                <w:szCs w:val="24"/>
              </w:rPr>
              <w:noBreakHyphen/>
              <w:t xml:space="preserve">informed teaching can significantly accelerate progress for disadvantaged learners when embedded consistently across the school </w:t>
            </w:r>
            <w:r w:rsidR="00C30765">
              <w:rPr>
                <w:rFonts w:asciiTheme="majorHAnsi" w:eastAsia="Arial" w:hAnsiTheme="majorHAnsi" w:cstheme="majorHAnsi"/>
                <w:sz w:val="24"/>
                <w:szCs w:val="24"/>
              </w:rPr>
              <w:t>#</w:t>
            </w:r>
          </w:p>
          <w:p w14:paraId="688C180F" w14:textId="77777777" w:rsidR="00C30765" w:rsidRDefault="00C30765" w:rsidP="00B840D9">
            <w:pPr>
              <w:rPr>
                <w:rFonts w:asciiTheme="majorHAnsi" w:eastAsia="Arial" w:hAnsiTheme="majorHAnsi" w:cstheme="majorHAnsi"/>
                <w:sz w:val="24"/>
                <w:szCs w:val="24"/>
              </w:rPr>
            </w:pPr>
          </w:p>
          <w:p w14:paraId="5F43C2C6" w14:textId="77777777" w:rsidR="0004421F"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w:t>
            </w:r>
            <w:hyperlink r:id="rId11" w:history="1">
              <w:r w:rsidR="00C30765" w:rsidRPr="00B840D9">
                <w:rPr>
                  <w:rStyle w:val="Hyperlink"/>
                  <w:rFonts w:asciiTheme="majorHAnsi" w:eastAsia="Arial" w:hAnsiTheme="majorHAnsi" w:cstheme="majorHAnsi"/>
                  <w:sz w:val="24"/>
                  <w:szCs w:val="24"/>
                </w:rPr>
                <w:t>https://educationendowmentfoundation.org.uk/education-evidence/teaching-learning-toolkit/feedback</w:t>
              </w:r>
            </w:hyperlink>
            <w:proofErr w:type="gramStart"/>
            <w:r w:rsidRPr="00B840D9">
              <w:rPr>
                <w:rFonts w:asciiTheme="majorHAnsi" w:eastAsia="Arial" w:hAnsiTheme="majorHAnsi" w:cstheme="majorHAnsi"/>
                <w:sz w:val="24"/>
                <w:szCs w:val="24"/>
              </w:rPr>
              <w:t>)</w:t>
            </w:r>
            <w:r w:rsidR="00C30765">
              <w:rPr>
                <w:rFonts w:asciiTheme="majorHAnsi" w:eastAsia="Arial" w:hAnsiTheme="majorHAnsi" w:cstheme="majorHAnsi"/>
                <w:sz w:val="24"/>
                <w:szCs w:val="24"/>
              </w:rPr>
              <w:t xml:space="preserve"> </w:t>
            </w:r>
            <w:r w:rsidRPr="00B840D9">
              <w:rPr>
                <w:rFonts w:asciiTheme="majorHAnsi" w:eastAsia="Arial" w:hAnsiTheme="majorHAnsi" w:cstheme="majorHAnsi"/>
                <w:sz w:val="24"/>
                <w:szCs w:val="24"/>
              </w:rPr>
              <w:t>.</w:t>
            </w:r>
            <w:proofErr w:type="gramEnd"/>
            <w:r w:rsidRPr="00B840D9">
              <w:rPr>
                <w:rFonts w:asciiTheme="majorHAnsi" w:eastAsia="Arial" w:hAnsiTheme="majorHAnsi" w:cstheme="majorHAnsi"/>
                <w:sz w:val="24"/>
                <w:szCs w:val="24"/>
              </w:rPr>
              <w:t xml:space="preserve"> </w:t>
            </w:r>
          </w:p>
          <w:p w14:paraId="5BF2C147" w14:textId="77777777" w:rsidR="0004421F" w:rsidRDefault="0004421F" w:rsidP="00B840D9">
            <w:pPr>
              <w:rPr>
                <w:rFonts w:asciiTheme="majorHAnsi" w:eastAsia="Arial" w:hAnsiTheme="majorHAnsi" w:cstheme="majorHAnsi"/>
                <w:sz w:val="24"/>
                <w:szCs w:val="24"/>
              </w:rPr>
            </w:pPr>
          </w:p>
          <w:p w14:paraId="510EF956" w14:textId="45940E3B" w:rsidR="00B840D9" w:rsidRPr="00B840D9"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This approach will support pupils to understand their next steps, develop confidence and take greater ownership of their learning.</w:t>
            </w:r>
          </w:p>
          <w:p w14:paraId="61A15794" w14:textId="77777777" w:rsidR="00C30765" w:rsidRDefault="00C30765" w:rsidP="00B840D9">
            <w:pPr>
              <w:rPr>
                <w:rFonts w:asciiTheme="majorHAnsi" w:eastAsia="Arial" w:hAnsiTheme="majorHAnsi" w:cstheme="majorHAnsi"/>
                <w:sz w:val="24"/>
                <w:szCs w:val="24"/>
              </w:rPr>
            </w:pPr>
          </w:p>
          <w:p w14:paraId="1E2D92B9" w14:textId="1059D732" w:rsidR="00B840D9" w:rsidRPr="00183B07"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Recognising that wellbeing and a sense of belonging are essential foundations for learning, PDG activity will also support improvements to pupils’ experiences during unstructured times. By developing inclusive, purposeful play opportunities and strengthening adult support for positive relationships, the school aims to improve emotional regulation, social skills and readiness to learn, particularly for vulnerable pupils. Research indicates that well</w:t>
            </w:r>
            <w:r w:rsidRPr="00B840D9">
              <w:rPr>
                <w:rFonts w:asciiTheme="majorHAnsi" w:eastAsia="Arial" w:hAnsiTheme="majorHAnsi" w:cstheme="majorHAnsi"/>
                <w:sz w:val="24"/>
                <w:szCs w:val="24"/>
              </w:rPr>
              <w:noBreakHyphen/>
              <w:t xml:space="preserve">planned social and emotional learning approaches can have a positive impact on engagement, behaviour and academic outcomes for disadvantaged learners </w:t>
            </w:r>
          </w:p>
          <w:p w14:paraId="423B5206" w14:textId="77777777" w:rsidR="00B840D9" w:rsidRPr="00183B07" w:rsidRDefault="00B840D9" w:rsidP="00B840D9">
            <w:pPr>
              <w:rPr>
                <w:rFonts w:asciiTheme="majorHAnsi" w:eastAsia="Arial" w:hAnsiTheme="majorHAnsi" w:cstheme="majorHAnsi"/>
                <w:sz w:val="24"/>
                <w:szCs w:val="24"/>
              </w:rPr>
            </w:pPr>
          </w:p>
          <w:p w14:paraId="468027AB" w14:textId="556296AD" w:rsidR="00B840D9" w:rsidRPr="00183B07"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w:t>
            </w:r>
            <w:hyperlink r:id="rId12" w:history="1">
              <w:r w:rsidRPr="00B840D9">
                <w:rPr>
                  <w:rStyle w:val="Hyperlink"/>
                  <w:rFonts w:asciiTheme="majorHAnsi" w:eastAsia="Arial" w:hAnsiTheme="majorHAnsi" w:cstheme="majorHAnsi"/>
                  <w:sz w:val="24"/>
                  <w:szCs w:val="24"/>
                </w:rPr>
                <w:t>https://educationendowmentfoundation.org.uk/education-evidence/teaching-learning-toolkit/social-and-emotional-learning</w:t>
              </w:r>
            </w:hyperlink>
            <w:r w:rsidRPr="00B840D9">
              <w:rPr>
                <w:rFonts w:asciiTheme="majorHAnsi" w:eastAsia="Arial" w:hAnsiTheme="majorHAnsi" w:cstheme="majorHAnsi"/>
                <w:sz w:val="24"/>
                <w:szCs w:val="24"/>
              </w:rPr>
              <w:t>).</w:t>
            </w:r>
          </w:p>
          <w:p w14:paraId="58D4C3BF" w14:textId="77777777" w:rsidR="00B840D9" w:rsidRPr="00B840D9" w:rsidRDefault="00B840D9" w:rsidP="00B840D9">
            <w:pPr>
              <w:rPr>
                <w:rFonts w:asciiTheme="majorHAnsi" w:eastAsia="Arial" w:hAnsiTheme="majorHAnsi" w:cstheme="majorHAnsi"/>
                <w:sz w:val="24"/>
                <w:szCs w:val="24"/>
              </w:rPr>
            </w:pPr>
          </w:p>
          <w:p w14:paraId="3D7E9347" w14:textId="77777777" w:rsidR="00B840D9" w:rsidRPr="00B840D9" w:rsidRDefault="00B840D9" w:rsidP="00B840D9">
            <w:pPr>
              <w:rPr>
                <w:rFonts w:asciiTheme="majorHAnsi" w:eastAsia="Arial" w:hAnsiTheme="majorHAnsi" w:cstheme="majorHAnsi"/>
                <w:sz w:val="24"/>
                <w:szCs w:val="24"/>
              </w:rPr>
            </w:pPr>
            <w:r w:rsidRPr="00B840D9">
              <w:rPr>
                <w:rFonts w:asciiTheme="majorHAnsi" w:eastAsia="Arial" w:hAnsiTheme="majorHAnsi" w:cstheme="majorHAnsi"/>
                <w:sz w:val="24"/>
                <w:szCs w:val="24"/>
              </w:rPr>
              <w:t>Across all areas, PDG activity this year is designed to complement and strengthen existing school improvement work, ensuring that pupils from low</w:t>
            </w:r>
            <w:r w:rsidRPr="00B840D9">
              <w:rPr>
                <w:rFonts w:asciiTheme="majorHAnsi" w:eastAsia="Arial" w:hAnsiTheme="majorHAnsi" w:cstheme="majorHAnsi"/>
                <w:sz w:val="24"/>
                <w:szCs w:val="24"/>
              </w:rPr>
              <w:noBreakHyphen/>
              <w:t>income households benefit from high</w:t>
            </w:r>
            <w:r w:rsidRPr="00B840D9">
              <w:rPr>
                <w:rFonts w:asciiTheme="majorHAnsi" w:eastAsia="Arial" w:hAnsiTheme="majorHAnsi" w:cstheme="majorHAnsi"/>
                <w:sz w:val="24"/>
                <w:szCs w:val="24"/>
              </w:rPr>
              <w:noBreakHyphen/>
              <w:t>quality teaching, improved attendance, strong wellbeing support and inclusive learning environments. This coherent, evidence</w:t>
            </w:r>
            <w:r w:rsidRPr="00B840D9">
              <w:rPr>
                <w:rFonts w:asciiTheme="majorHAnsi" w:eastAsia="Arial" w:hAnsiTheme="majorHAnsi" w:cstheme="majorHAnsi"/>
                <w:sz w:val="24"/>
                <w:szCs w:val="24"/>
              </w:rPr>
              <w:noBreakHyphen/>
              <w:t>informed approach is intended to reduce barriers to learning and enable pupils to make sustained and equitable progress in line with Curriculum for Wales expectations.</w:t>
            </w:r>
          </w:p>
          <w:p w14:paraId="362F085D" w14:textId="3BE4E18F" w:rsidR="00A67340" w:rsidRPr="00183B07" w:rsidRDefault="00A67340" w:rsidP="009422E2">
            <w:pPr>
              <w:rPr>
                <w:rFonts w:asciiTheme="majorHAnsi" w:hAnsiTheme="majorHAnsi" w:cstheme="majorHAnsi"/>
                <w:sz w:val="24"/>
                <w:szCs w:val="24"/>
              </w:rPr>
            </w:pPr>
          </w:p>
        </w:tc>
      </w:tr>
    </w:tbl>
    <w:p w14:paraId="25F901ED" w14:textId="77777777" w:rsidR="00A67340" w:rsidRPr="00183B07" w:rsidRDefault="00A67340" w:rsidP="00910216">
      <w:pPr>
        <w:spacing w:after="0"/>
        <w:rPr>
          <w:rFonts w:asciiTheme="majorHAnsi" w:hAnsiTheme="majorHAnsi" w:cstheme="majorHAnsi"/>
          <w:sz w:val="24"/>
          <w:szCs w:val="24"/>
        </w:rPr>
      </w:pPr>
    </w:p>
    <w:p w14:paraId="5CCB9A44" w14:textId="34A63FD5" w:rsidR="00A67340" w:rsidRPr="00183B07" w:rsidRDefault="00A67340" w:rsidP="00AC0EE6">
      <w:pPr>
        <w:pStyle w:val="Heading3"/>
        <w:rPr>
          <w:rFonts w:asciiTheme="majorHAnsi" w:hAnsiTheme="majorHAnsi" w:cstheme="majorHAnsi"/>
          <w:szCs w:val="24"/>
        </w:rPr>
      </w:pPr>
      <w:r w:rsidRPr="00183B07">
        <w:rPr>
          <w:rFonts w:asciiTheme="majorHAnsi" w:hAnsiTheme="majorHAnsi" w:cstheme="majorHAnsi"/>
          <w:szCs w:val="24"/>
        </w:rPr>
        <w:t>Learning and teaching</w:t>
      </w:r>
    </w:p>
    <w:p w14:paraId="68EB9988" w14:textId="77777777" w:rsidR="00910216" w:rsidRPr="00183B07" w:rsidRDefault="00910216" w:rsidP="00910216">
      <w:pPr>
        <w:spacing w:after="0"/>
        <w:rPr>
          <w:rFonts w:asciiTheme="majorHAnsi" w:hAnsiTheme="majorHAnsi" w:cstheme="majorHAnsi"/>
          <w:sz w:val="24"/>
          <w:szCs w:val="24"/>
        </w:rPr>
      </w:pPr>
    </w:p>
    <w:p w14:paraId="09EA1340" w14:textId="69DED634" w:rsidR="00A67340" w:rsidRPr="00183B07" w:rsidRDefault="00A67340" w:rsidP="00A67340">
      <w:pPr>
        <w:spacing w:line="240" w:lineRule="auto"/>
        <w:rPr>
          <w:rFonts w:asciiTheme="majorHAnsi" w:eastAsia="Arial" w:hAnsiTheme="majorHAnsi" w:cstheme="majorHAnsi"/>
          <w:i/>
          <w:iCs/>
          <w:sz w:val="24"/>
          <w:szCs w:val="24"/>
        </w:rPr>
      </w:pPr>
      <w:r w:rsidRPr="00183B07">
        <w:rPr>
          <w:rFonts w:asciiTheme="majorHAnsi" w:eastAsia="Arial" w:hAnsiTheme="majorHAnsi" w:cstheme="majorHAnsi"/>
          <w:sz w:val="24"/>
          <w:szCs w:val="24"/>
        </w:rPr>
        <w:t xml:space="preserve">Budgeted cost: </w:t>
      </w:r>
      <w:r w:rsidR="00506D25" w:rsidRPr="00183B07">
        <w:rPr>
          <w:rFonts w:asciiTheme="majorHAnsi" w:eastAsia="Arial" w:hAnsiTheme="majorHAnsi" w:cstheme="majorHAnsi"/>
          <w:i/>
          <w:iCs/>
          <w:sz w:val="24"/>
          <w:szCs w:val="24"/>
        </w:rPr>
        <w:t>£45,500</w:t>
      </w:r>
    </w:p>
    <w:tbl>
      <w:tblPr>
        <w:tblW w:w="9015" w:type="dxa"/>
        <w:tblLayout w:type="fixed"/>
        <w:tblLook w:val="04A0" w:firstRow="1" w:lastRow="0" w:firstColumn="1" w:lastColumn="0" w:noHBand="0" w:noVBand="1"/>
      </w:tblPr>
      <w:tblGrid>
        <w:gridCol w:w="2548"/>
        <w:gridCol w:w="6467"/>
      </w:tblGrid>
      <w:tr w:rsidR="00A67340" w:rsidRPr="00183B07" w14:paraId="66EFAFC0" w14:textId="77777777" w:rsidTr="00B840D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3F12AFB"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060AC9E3"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Evidence that supports this approach</w:t>
            </w:r>
          </w:p>
        </w:tc>
      </w:tr>
      <w:tr w:rsidR="00B840D9" w:rsidRPr="00183B07" w14:paraId="66A4109E" w14:textId="77777777" w:rsidTr="00B840D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43651FD" w14:textId="37834A6E"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Embedding high</w:t>
            </w:r>
            <w:r w:rsidRPr="00183B07">
              <w:rPr>
                <w:rStyle w:val="Strong"/>
                <w:rFonts w:asciiTheme="majorHAnsi" w:hAnsiTheme="majorHAnsi" w:cstheme="majorHAnsi"/>
                <w:sz w:val="24"/>
                <w:szCs w:val="24"/>
              </w:rPr>
              <w:noBreakHyphen/>
              <w:t xml:space="preserve">quality, systematic phonics teaching across Foundation Learning and early KS2 to </w:t>
            </w:r>
            <w:r w:rsidRPr="00183B07">
              <w:rPr>
                <w:rStyle w:val="Strong"/>
                <w:rFonts w:asciiTheme="majorHAnsi" w:hAnsiTheme="majorHAnsi" w:cstheme="majorHAnsi"/>
                <w:sz w:val="24"/>
                <w:szCs w:val="24"/>
              </w:rPr>
              <w:lastRenderedPageBreak/>
              <w:t>strengthen early reading and spelling.</w:t>
            </w:r>
            <w:r w:rsidRPr="00183B07">
              <w:rPr>
                <w:rFonts w:asciiTheme="majorHAnsi" w:hAnsiTheme="majorHAnsi" w:cstheme="majorHAnsi"/>
                <w:b/>
                <w:bCs/>
                <w:sz w:val="24"/>
                <w:szCs w:val="24"/>
              </w:rPr>
              <w:br/>
            </w:r>
            <w:r w:rsidRPr="00183B07">
              <w:rPr>
                <w:rFonts w:asciiTheme="majorHAnsi" w:hAnsiTheme="majorHAnsi" w:cstheme="majorHAnsi"/>
                <w:b/>
                <w:bCs/>
                <w:sz w:val="24"/>
                <w:szCs w:val="24"/>
              </w:rPr>
              <w:br/>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2F40658" w14:textId="54B3A3B5"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lastRenderedPageBreak/>
              <w:t xml:space="preserve">Strong evidence shows that systematic phonics has a high impact on early reading, particularly for pupils from disadvantaged backgrounds, when implemented consistently and with fidelity. Improving the quality of teaching has a greater impact than isolated interventions. This approach supports </w:t>
            </w:r>
            <w:r w:rsidRPr="00183B07">
              <w:rPr>
                <w:rFonts w:asciiTheme="majorHAnsi" w:hAnsiTheme="majorHAnsi" w:cstheme="majorHAnsi"/>
                <w:sz w:val="24"/>
                <w:szCs w:val="24"/>
              </w:rPr>
              <w:lastRenderedPageBreak/>
              <w:t>progression under Curriculum for Wales by securing strong foundations in literacy and enabling pupils to move confidently from decoding to comprehension.</w:t>
            </w:r>
            <w:r w:rsidRPr="00183B07">
              <w:rPr>
                <w:rFonts w:asciiTheme="majorHAnsi" w:hAnsiTheme="majorHAnsi" w:cstheme="majorHAnsi"/>
                <w:sz w:val="24"/>
                <w:szCs w:val="24"/>
              </w:rPr>
              <w:br/>
            </w:r>
            <w:r w:rsidRPr="00183B07">
              <w:rPr>
                <w:rFonts w:asciiTheme="majorHAnsi" w:hAnsiTheme="majorHAnsi" w:cstheme="majorHAnsi"/>
                <w:sz w:val="24"/>
                <w:szCs w:val="24"/>
              </w:rPr>
              <w:br/>
              <w:t xml:space="preserve">EEF – Phonics: </w:t>
            </w:r>
            <w:hyperlink r:id="rId13" w:history="1">
              <w:r w:rsidR="00B60142" w:rsidRPr="00E0350F">
                <w:rPr>
                  <w:rStyle w:val="Hyperlink"/>
                  <w:rFonts w:asciiTheme="majorHAnsi" w:hAnsiTheme="majorHAnsi" w:cstheme="majorHAnsi"/>
                  <w:sz w:val="24"/>
                  <w:szCs w:val="24"/>
                </w:rPr>
                <w:t>https://educationendowmentfoundation.org.uk/education-evidence/teaching-learning-toolkit/phonics</w:t>
              </w:r>
            </w:hyperlink>
            <w:r w:rsidR="00B60142">
              <w:rPr>
                <w:rFonts w:asciiTheme="majorHAnsi" w:hAnsiTheme="majorHAnsi" w:cstheme="majorHAnsi"/>
                <w:sz w:val="24"/>
                <w:szCs w:val="24"/>
              </w:rPr>
              <w:t xml:space="preserve"> </w:t>
            </w:r>
          </w:p>
        </w:tc>
      </w:tr>
      <w:tr w:rsidR="00B840D9" w:rsidRPr="00183B07" w14:paraId="1D23A8E5" w14:textId="77777777" w:rsidTr="00B840D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F1E7583" w14:textId="3516673C"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lastRenderedPageBreak/>
              <w:t>Strengthening inclusive, adaptive classroom practice to ensure pupils from low</w:t>
            </w:r>
            <w:r w:rsidRPr="00183B07">
              <w:rPr>
                <w:rStyle w:val="Strong"/>
                <w:rFonts w:asciiTheme="majorHAnsi" w:hAnsiTheme="majorHAnsi" w:cstheme="majorHAnsi"/>
                <w:sz w:val="24"/>
                <w:szCs w:val="24"/>
              </w:rPr>
              <w:noBreakHyphen/>
              <w:t>income households can access the full curriculum.</w:t>
            </w:r>
            <w:r w:rsidRPr="00183B07">
              <w:rPr>
                <w:rFonts w:asciiTheme="majorHAnsi" w:hAnsiTheme="majorHAnsi" w:cstheme="majorHAnsi"/>
                <w:b/>
                <w:bCs/>
                <w:sz w:val="24"/>
                <w:szCs w:val="24"/>
              </w:rPr>
              <w:br/>
            </w:r>
            <w:r w:rsidRPr="00183B07">
              <w:rPr>
                <w:rFonts w:asciiTheme="majorHAnsi" w:hAnsiTheme="majorHAnsi" w:cstheme="majorHAnsi"/>
                <w:b/>
                <w:bCs/>
                <w:sz w:val="24"/>
                <w:szCs w:val="24"/>
              </w:rPr>
              <w:br/>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E8EF397" w14:textId="512F5B4A"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Research shows that improving everyday classroom practice is one of the most effective ways to support disadvantaged pupils. Inclusive, adaptive teaching benefits all learners while disproportionately supporting those facing barriers to learning. This aligns with Curriculum for Wales expectations around equity, progression and learner confidence.</w:t>
            </w:r>
            <w:r w:rsidRPr="00183B07">
              <w:rPr>
                <w:rFonts w:asciiTheme="majorHAnsi" w:hAnsiTheme="majorHAnsi" w:cstheme="majorHAnsi"/>
                <w:sz w:val="24"/>
                <w:szCs w:val="24"/>
              </w:rPr>
              <w:br/>
            </w:r>
            <w:r w:rsidRPr="00183B07">
              <w:rPr>
                <w:rFonts w:asciiTheme="majorHAnsi" w:hAnsiTheme="majorHAnsi" w:cstheme="majorHAnsi"/>
                <w:sz w:val="24"/>
                <w:szCs w:val="24"/>
              </w:rPr>
              <w:br/>
              <w:t xml:space="preserve">EEF – Improving teaching quality: </w:t>
            </w:r>
            <w:hyperlink r:id="rId14" w:history="1">
              <w:r w:rsidR="00B60142" w:rsidRPr="00E0350F">
                <w:rPr>
                  <w:rStyle w:val="Hyperlink"/>
                  <w:rFonts w:asciiTheme="majorHAnsi" w:hAnsiTheme="majorHAnsi" w:cstheme="majorHAnsi"/>
                  <w:sz w:val="24"/>
                  <w:szCs w:val="24"/>
                </w:rPr>
                <w:t>https://educationendowmentfoundation.org.uk/education-evidence/guidance-reports/improving-teaching-quality</w:t>
              </w:r>
            </w:hyperlink>
            <w:r w:rsidR="00B60142">
              <w:rPr>
                <w:rFonts w:asciiTheme="majorHAnsi" w:hAnsiTheme="majorHAnsi" w:cstheme="majorHAnsi"/>
                <w:sz w:val="24"/>
                <w:szCs w:val="24"/>
              </w:rPr>
              <w:t xml:space="preserve"> </w:t>
            </w:r>
          </w:p>
        </w:tc>
      </w:tr>
    </w:tbl>
    <w:p w14:paraId="1229BD64" w14:textId="4350009F" w:rsidR="00B00C82" w:rsidRPr="00183B07" w:rsidRDefault="00B00C82" w:rsidP="00910216">
      <w:pPr>
        <w:spacing w:after="0"/>
        <w:rPr>
          <w:rFonts w:asciiTheme="majorHAnsi" w:hAnsiTheme="majorHAnsi" w:cstheme="majorHAnsi"/>
          <w:sz w:val="24"/>
          <w:szCs w:val="24"/>
        </w:rPr>
      </w:pPr>
    </w:p>
    <w:p w14:paraId="6F34A535" w14:textId="187B6107" w:rsidR="00910216" w:rsidRPr="00183B07" w:rsidRDefault="00910216" w:rsidP="00910216">
      <w:pPr>
        <w:spacing w:after="0"/>
        <w:rPr>
          <w:rFonts w:asciiTheme="majorHAnsi" w:hAnsiTheme="majorHAnsi" w:cstheme="majorHAnsi"/>
          <w:sz w:val="24"/>
          <w:szCs w:val="24"/>
        </w:rPr>
      </w:pPr>
    </w:p>
    <w:p w14:paraId="50461931" w14:textId="703269F1" w:rsidR="00910216" w:rsidRPr="00183B07" w:rsidRDefault="00910216" w:rsidP="00910216">
      <w:pPr>
        <w:spacing w:after="0"/>
        <w:rPr>
          <w:rFonts w:asciiTheme="majorHAnsi" w:hAnsiTheme="majorHAnsi" w:cstheme="majorHAnsi"/>
          <w:sz w:val="24"/>
          <w:szCs w:val="24"/>
        </w:rPr>
      </w:pPr>
    </w:p>
    <w:p w14:paraId="59173B2F" w14:textId="5C0C1657" w:rsidR="00910216" w:rsidRPr="00183B07" w:rsidRDefault="00910216" w:rsidP="00910216">
      <w:pPr>
        <w:spacing w:after="0"/>
        <w:rPr>
          <w:rFonts w:asciiTheme="majorHAnsi" w:hAnsiTheme="majorHAnsi" w:cstheme="majorHAnsi"/>
          <w:sz w:val="24"/>
          <w:szCs w:val="24"/>
        </w:rPr>
      </w:pPr>
    </w:p>
    <w:p w14:paraId="56C1F407" w14:textId="13967BD9" w:rsidR="00910216" w:rsidRPr="00183B07" w:rsidRDefault="00910216" w:rsidP="00910216">
      <w:pPr>
        <w:spacing w:after="0"/>
        <w:rPr>
          <w:rFonts w:asciiTheme="majorHAnsi" w:hAnsiTheme="majorHAnsi" w:cstheme="majorHAnsi"/>
          <w:sz w:val="24"/>
          <w:szCs w:val="24"/>
        </w:rPr>
      </w:pPr>
    </w:p>
    <w:p w14:paraId="0F19F0D4" w14:textId="281DAED9" w:rsidR="00910216" w:rsidRPr="00183B07" w:rsidRDefault="00910216" w:rsidP="00910216">
      <w:pPr>
        <w:spacing w:after="0"/>
        <w:rPr>
          <w:rFonts w:asciiTheme="majorHAnsi" w:hAnsiTheme="majorHAnsi" w:cstheme="majorHAnsi"/>
          <w:sz w:val="24"/>
          <w:szCs w:val="24"/>
        </w:rPr>
      </w:pPr>
    </w:p>
    <w:p w14:paraId="15C980AB" w14:textId="77777777" w:rsidR="00910216" w:rsidRPr="00183B07" w:rsidRDefault="00910216" w:rsidP="00910216">
      <w:pPr>
        <w:spacing w:after="0"/>
        <w:rPr>
          <w:rFonts w:asciiTheme="majorHAnsi" w:hAnsiTheme="majorHAnsi" w:cstheme="majorHAnsi"/>
          <w:sz w:val="24"/>
          <w:szCs w:val="24"/>
        </w:rPr>
      </w:pPr>
    </w:p>
    <w:p w14:paraId="618505D1" w14:textId="77777777" w:rsidR="004F3B59" w:rsidRPr="00183B07" w:rsidRDefault="00A67340" w:rsidP="004F3B59">
      <w:pPr>
        <w:pStyle w:val="Heading3"/>
        <w:rPr>
          <w:rFonts w:asciiTheme="majorHAnsi" w:eastAsia="Times New Roman" w:hAnsiTheme="majorHAnsi" w:cstheme="majorHAnsi"/>
          <w:color w:val="1F1F1F"/>
          <w:szCs w:val="24"/>
          <w:lang w:eastAsia="en-GB"/>
        </w:rPr>
      </w:pPr>
      <w:r w:rsidRPr="00183B07">
        <w:rPr>
          <w:rFonts w:asciiTheme="majorHAnsi" w:eastAsia="Arial" w:hAnsiTheme="majorHAnsi" w:cstheme="majorHAnsi"/>
          <w:szCs w:val="24"/>
        </w:rPr>
        <w:t xml:space="preserve">Community Focused Schools </w:t>
      </w:r>
      <w:r w:rsidR="004F3B59" w:rsidRPr="00183B07">
        <w:rPr>
          <w:rFonts w:asciiTheme="majorHAnsi" w:eastAsia="Arial" w:hAnsiTheme="majorHAnsi" w:cstheme="majorHAnsi"/>
          <w:szCs w:val="24"/>
        </w:rPr>
        <w:t>(to include: (</w:t>
      </w:r>
      <w:proofErr w:type="spellStart"/>
      <w:r w:rsidR="004F3B59" w:rsidRPr="00183B07">
        <w:rPr>
          <w:rFonts w:asciiTheme="majorHAnsi" w:eastAsia="Arial" w:hAnsiTheme="majorHAnsi" w:cstheme="majorHAnsi"/>
          <w:szCs w:val="24"/>
        </w:rPr>
        <w:t>i</w:t>
      </w:r>
      <w:proofErr w:type="spellEnd"/>
      <w:r w:rsidR="004F3B59" w:rsidRPr="00183B07">
        <w:rPr>
          <w:rFonts w:asciiTheme="majorHAnsi" w:eastAsia="Arial" w:hAnsiTheme="majorHAnsi" w:cstheme="majorHAnsi"/>
          <w:szCs w:val="24"/>
        </w:rPr>
        <w:t xml:space="preserve">) </w:t>
      </w:r>
      <w:r w:rsidR="004F3B59" w:rsidRPr="00183B07">
        <w:rPr>
          <w:rFonts w:asciiTheme="majorHAnsi" w:eastAsia="Times New Roman" w:hAnsiTheme="majorHAnsi" w:cstheme="majorHAnsi"/>
          <w:color w:val="1F1F1F"/>
          <w:szCs w:val="24"/>
          <w:lang w:eastAsia="en-GB"/>
        </w:rPr>
        <w:t>building strong partnerships with families; (ii) responding to the needs of the community; (iii) collaborating with other services)</w:t>
      </w:r>
    </w:p>
    <w:p w14:paraId="10A45C9E" w14:textId="77777777" w:rsidR="00910216" w:rsidRPr="00183B07" w:rsidRDefault="00910216" w:rsidP="00910216">
      <w:pPr>
        <w:spacing w:after="0"/>
        <w:rPr>
          <w:rFonts w:asciiTheme="majorHAnsi" w:hAnsiTheme="majorHAnsi" w:cstheme="majorHAnsi"/>
          <w:sz w:val="24"/>
          <w:szCs w:val="24"/>
        </w:rPr>
      </w:pPr>
    </w:p>
    <w:p w14:paraId="05AB21D3" w14:textId="238B7CFB" w:rsidR="00A67340" w:rsidRPr="00183B07" w:rsidRDefault="00A67340" w:rsidP="00A67340">
      <w:pPr>
        <w:spacing w:line="240" w:lineRule="auto"/>
        <w:rPr>
          <w:rFonts w:asciiTheme="majorHAnsi" w:eastAsia="Arial" w:hAnsiTheme="majorHAnsi" w:cstheme="majorHAnsi"/>
          <w:sz w:val="24"/>
          <w:szCs w:val="24"/>
        </w:rPr>
      </w:pPr>
      <w:r w:rsidRPr="00183B07">
        <w:rPr>
          <w:rFonts w:asciiTheme="majorHAnsi" w:eastAsia="Arial" w:hAnsiTheme="majorHAnsi" w:cstheme="majorHAnsi"/>
          <w:b/>
          <w:bCs/>
          <w:sz w:val="24"/>
          <w:szCs w:val="24"/>
        </w:rPr>
        <w:t xml:space="preserve"> </w:t>
      </w:r>
      <w:r w:rsidRPr="00183B07">
        <w:rPr>
          <w:rFonts w:asciiTheme="majorHAnsi" w:eastAsia="Arial" w:hAnsiTheme="majorHAnsi" w:cstheme="majorHAnsi"/>
          <w:sz w:val="24"/>
          <w:szCs w:val="24"/>
        </w:rPr>
        <w:t xml:space="preserve">Budgeted cost: </w:t>
      </w:r>
      <w:r w:rsidR="00506D25" w:rsidRPr="00183B07">
        <w:rPr>
          <w:rFonts w:asciiTheme="majorHAnsi" w:eastAsia="Arial" w:hAnsiTheme="majorHAnsi" w:cstheme="majorHAnsi"/>
          <w:sz w:val="24"/>
          <w:szCs w:val="24"/>
        </w:rPr>
        <w:t>£22,000</w:t>
      </w:r>
    </w:p>
    <w:tbl>
      <w:tblPr>
        <w:tblW w:w="9015" w:type="dxa"/>
        <w:tblLayout w:type="fixed"/>
        <w:tblLook w:val="04A0" w:firstRow="1" w:lastRow="0" w:firstColumn="1" w:lastColumn="0" w:noHBand="0" w:noVBand="1"/>
      </w:tblPr>
      <w:tblGrid>
        <w:gridCol w:w="2548"/>
        <w:gridCol w:w="6467"/>
      </w:tblGrid>
      <w:tr w:rsidR="00A67340" w:rsidRPr="00183B07" w14:paraId="3305508B" w14:textId="77777777" w:rsidTr="00B840D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D611D"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AC3579E"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Evidence that supports this approach</w:t>
            </w:r>
          </w:p>
        </w:tc>
      </w:tr>
      <w:tr w:rsidR="00B840D9" w:rsidRPr="00183B07" w14:paraId="50CD95FE" w14:textId="77777777" w:rsidTr="00B840D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EFBFFB" w14:textId="50CDE1DC"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Strengthening engagement and partnerships with families of pupils from low</w:t>
            </w:r>
            <w:r w:rsidRPr="00183B07">
              <w:rPr>
                <w:rStyle w:val="Strong"/>
                <w:rFonts w:asciiTheme="majorHAnsi" w:hAnsiTheme="majorHAnsi" w:cstheme="majorHAnsi"/>
                <w:sz w:val="24"/>
                <w:szCs w:val="24"/>
              </w:rPr>
              <w:noBreakHyphen/>
              <w:t>income households to support attendance, learning and wellbeing.</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1A4F812" w14:textId="3F867B23"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Research consistently highlights that effective parental engagement can have a positive impact on pupils’ learning, attendance and attitudes to school, particularly for pupils from disadvantaged backgrounds. Approaches that focus on building relationships and shared understanding are more effective than information</w:t>
            </w:r>
            <w:r w:rsidRPr="00183B07">
              <w:rPr>
                <w:rFonts w:asciiTheme="majorHAnsi" w:hAnsiTheme="majorHAnsi" w:cstheme="majorHAnsi"/>
                <w:sz w:val="24"/>
                <w:szCs w:val="24"/>
              </w:rPr>
              <w:noBreakHyphen/>
              <w:t>only strategies. Strengthening family engagement supports improved attendance and enables pupils to access learning more consistently, aligning with Curriculum for Wales expectations around wellbeing and inclusion.</w:t>
            </w:r>
            <w:r w:rsidRPr="00183B07">
              <w:rPr>
                <w:rFonts w:asciiTheme="majorHAnsi" w:hAnsiTheme="majorHAnsi" w:cstheme="majorHAnsi"/>
                <w:sz w:val="24"/>
                <w:szCs w:val="24"/>
              </w:rPr>
              <w:br/>
            </w:r>
            <w:r w:rsidRPr="00183B07">
              <w:rPr>
                <w:rFonts w:asciiTheme="majorHAnsi" w:hAnsiTheme="majorHAnsi" w:cstheme="majorHAnsi"/>
                <w:sz w:val="24"/>
                <w:szCs w:val="24"/>
              </w:rPr>
              <w:br/>
              <w:t xml:space="preserve">EEF – Parental engagement: </w:t>
            </w:r>
            <w:hyperlink r:id="rId15" w:history="1">
              <w:r w:rsidR="00B60142" w:rsidRPr="00E0350F">
                <w:rPr>
                  <w:rStyle w:val="Hyperlink"/>
                  <w:rFonts w:asciiTheme="majorHAnsi" w:hAnsiTheme="majorHAnsi" w:cstheme="majorHAnsi"/>
                  <w:sz w:val="24"/>
                  <w:szCs w:val="24"/>
                </w:rPr>
                <w:t>https://educationendowmentfoundation.org.uk/education-evidence/teaching-learning-toolkit/parental-engagement</w:t>
              </w:r>
            </w:hyperlink>
            <w:r w:rsidR="00B60142">
              <w:rPr>
                <w:rFonts w:asciiTheme="majorHAnsi" w:hAnsiTheme="majorHAnsi" w:cstheme="majorHAnsi"/>
                <w:sz w:val="24"/>
                <w:szCs w:val="24"/>
              </w:rPr>
              <w:t xml:space="preserve"> </w:t>
            </w:r>
          </w:p>
        </w:tc>
      </w:tr>
      <w:tr w:rsidR="00B840D9" w:rsidRPr="00183B07" w14:paraId="215412A4" w14:textId="77777777" w:rsidTr="00B840D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A0007BD" w14:textId="1381C514"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lastRenderedPageBreak/>
              <w:t>Targeted attendance support that addresses underlying barriers faced by pupils from low</w:t>
            </w:r>
            <w:r w:rsidRPr="00183B07">
              <w:rPr>
                <w:rStyle w:val="Strong"/>
                <w:rFonts w:asciiTheme="majorHAnsi" w:hAnsiTheme="majorHAnsi" w:cstheme="majorHAnsi"/>
                <w:sz w:val="24"/>
                <w:szCs w:val="24"/>
              </w:rPr>
              <w:noBreakHyphen/>
              <w:t>income households.</w:t>
            </w:r>
            <w:r w:rsidRPr="00183B07">
              <w:rPr>
                <w:rFonts w:asciiTheme="majorHAnsi" w:hAnsiTheme="majorHAnsi" w:cstheme="majorHAnsi"/>
                <w:b/>
                <w:bCs/>
                <w:sz w:val="24"/>
                <w:szCs w:val="24"/>
              </w:rPr>
              <w:br/>
            </w:r>
            <w:r w:rsidRPr="00183B07">
              <w:rPr>
                <w:rFonts w:asciiTheme="majorHAnsi" w:hAnsiTheme="majorHAnsi" w:cstheme="majorHAnsi"/>
                <w:b/>
                <w:bCs/>
                <w:sz w:val="24"/>
                <w:szCs w:val="24"/>
              </w:rPr>
              <w:br/>
              <w:t>This includes</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E35CF06" w14:textId="2B2FB8EE"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Evidence shows that attendance improves most effectively when schools adopt relational, supportive approaches that address the root causes of absence rather than relying on punitive measures. Targeted support is particularly important for disadvantaged pupils, for whom barriers may include wellbeing, anxiety, family circumstances or unmet additional needs. Improving attendance directly increases access to learning and supports sustained progress across the curriculum.</w:t>
            </w:r>
            <w:r w:rsidRPr="00183B07">
              <w:rPr>
                <w:rFonts w:asciiTheme="majorHAnsi" w:hAnsiTheme="majorHAnsi" w:cstheme="majorHAnsi"/>
                <w:sz w:val="24"/>
                <w:szCs w:val="24"/>
              </w:rPr>
              <w:br/>
            </w:r>
            <w:r w:rsidRPr="00183B07">
              <w:rPr>
                <w:rFonts w:asciiTheme="majorHAnsi" w:hAnsiTheme="majorHAnsi" w:cstheme="majorHAnsi"/>
                <w:sz w:val="24"/>
                <w:szCs w:val="24"/>
              </w:rPr>
              <w:br/>
              <w:t xml:space="preserve">EEF – Working with parents to support learning: </w:t>
            </w:r>
            <w:hyperlink r:id="rId16" w:history="1">
              <w:r w:rsidR="00B60142" w:rsidRPr="00E0350F">
                <w:rPr>
                  <w:rStyle w:val="Hyperlink"/>
                  <w:rFonts w:asciiTheme="majorHAnsi" w:hAnsiTheme="majorHAnsi" w:cstheme="majorHAnsi"/>
                  <w:sz w:val="24"/>
                  <w:szCs w:val="24"/>
                </w:rPr>
                <w:t>https://educationendowmentfoundation.org.uk/education-evidence/teaching-learning-toolkit/parental-engagement</w:t>
              </w:r>
            </w:hyperlink>
            <w:r w:rsidR="00B60142">
              <w:rPr>
                <w:rFonts w:asciiTheme="majorHAnsi" w:hAnsiTheme="majorHAnsi" w:cstheme="majorHAnsi"/>
                <w:sz w:val="24"/>
                <w:szCs w:val="24"/>
              </w:rPr>
              <w:t xml:space="preserve"> </w:t>
            </w:r>
          </w:p>
        </w:tc>
      </w:tr>
    </w:tbl>
    <w:p w14:paraId="315BE1FD" w14:textId="77777777" w:rsidR="00A67340" w:rsidRPr="00183B07" w:rsidRDefault="00A67340" w:rsidP="00910216">
      <w:pPr>
        <w:spacing w:after="0" w:line="240" w:lineRule="auto"/>
        <w:rPr>
          <w:rFonts w:asciiTheme="majorHAnsi" w:hAnsiTheme="majorHAnsi" w:cstheme="majorHAnsi"/>
          <w:sz w:val="24"/>
          <w:szCs w:val="24"/>
        </w:rPr>
      </w:pPr>
      <w:r w:rsidRPr="00183B07">
        <w:rPr>
          <w:rFonts w:asciiTheme="majorHAnsi" w:eastAsia="Arial" w:hAnsiTheme="majorHAnsi" w:cstheme="majorHAnsi"/>
          <w:b/>
          <w:bCs/>
          <w:sz w:val="24"/>
          <w:szCs w:val="24"/>
        </w:rPr>
        <w:t xml:space="preserve"> </w:t>
      </w:r>
    </w:p>
    <w:p w14:paraId="2CF97A88" w14:textId="6D20172D" w:rsidR="00A67340" w:rsidRPr="00183B07" w:rsidRDefault="00A67340" w:rsidP="00AC0EE6">
      <w:pPr>
        <w:pStyle w:val="Heading3"/>
        <w:rPr>
          <w:rFonts w:asciiTheme="majorHAnsi" w:eastAsia="Arial" w:hAnsiTheme="majorHAnsi" w:cstheme="majorHAnsi"/>
          <w:szCs w:val="24"/>
        </w:rPr>
      </w:pPr>
      <w:r w:rsidRPr="00183B07">
        <w:rPr>
          <w:rFonts w:asciiTheme="majorHAnsi" w:eastAsia="Arial" w:hAnsiTheme="majorHAnsi" w:cstheme="majorHAnsi"/>
          <w:szCs w:val="24"/>
        </w:rPr>
        <w:t>Wider strategies (for example and where applicable, Health and Well-being, Curriculum and Qualifications, Leadership and Raising Aspirations)</w:t>
      </w:r>
    </w:p>
    <w:p w14:paraId="0325F8E3" w14:textId="77777777" w:rsidR="00910216" w:rsidRPr="00183B07" w:rsidRDefault="00910216" w:rsidP="00910216">
      <w:pPr>
        <w:spacing w:after="0"/>
        <w:rPr>
          <w:rFonts w:asciiTheme="majorHAnsi" w:hAnsiTheme="majorHAnsi" w:cstheme="majorHAnsi"/>
          <w:sz w:val="24"/>
          <w:szCs w:val="24"/>
        </w:rPr>
      </w:pPr>
    </w:p>
    <w:p w14:paraId="3A90D3D9" w14:textId="77777777" w:rsidR="00506D25" w:rsidRPr="00183B07" w:rsidRDefault="00A67340" w:rsidP="00506D25">
      <w:pPr>
        <w:spacing w:line="240" w:lineRule="auto"/>
        <w:rPr>
          <w:rFonts w:asciiTheme="majorHAnsi" w:eastAsia="Arial" w:hAnsiTheme="majorHAnsi" w:cstheme="majorHAnsi"/>
          <w:sz w:val="24"/>
          <w:szCs w:val="24"/>
        </w:rPr>
      </w:pPr>
      <w:r w:rsidRPr="00183B07">
        <w:rPr>
          <w:rFonts w:asciiTheme="majorHAnsi" w:eastAsia="Arial" w:hAnsiTheme="majorHAnsi" w:cstheme="majorHAnsi"/>
          <w:sz w:val="24"/>
          <w:szCs w:val="24"/>
        </w:rPr>
        <w:t xml:space="preserve">Budgeted cost: </w:t>
      </w:r>
      <w:r w:rsidR="00506D25" w:rsidRPr="00183B07">
        <w:rPr>
          <w:rFonts w:asciiTheme="majorHAnsi" w:eastAsia="Arial" w:hAnsiTheme="majorHAnsi" w:cstheme="majorHAnsi"/>
          <w:sz w:val="24"/>
          <w:szCs w:val="24"/>
        </w:rPr>
        <w:t>£23,350</w:t>
      </w:r>
    </w:p>
    <w:p w14:paraId="79DE8227" w14:textId="611BFB67" w:rsidR="00A67340" w:rsidRPr="00183B07" w:rsidRDefault="00A67340" w:rsidP="00A67340">
      <w:pPr>
        <w:spacing w:line="240" w:lineRule="auto"/>
        <w:rPr>
          <w:rFonts w:asciiTheme="majorHAnsi" w:hAnsiTheme="majorHAnsi" w:cstheme="majorHAnsi"/>
          <w:sz w:val="24"/>
          <w:szCs w:val="24"/>
        </w:rPr>
      </w:pPr>
    </w:p>
    <w:tbl>
      <w:tblPr>
        <w:tblW w:w="9015" w:type="dxa"/>
        <w:tblLayout w:type="fixed"/>
        <w:tblLook w:val="04A0" w:firstRow="1" w:lastRow="0" w:firstColumn="1" w:lastColumn="0" w:noHBand="0" w:noVBand="1"/>
      </w:tblPr>
      <w:tblGrid>
        <w:gridCol w:w="2583"/>
        <w:gridCol w:w="6432"/>
      </w:tblGrid>
      <w:tr w:rsidR="00A67340" w:rsidRPr="00183B07" w14:paraId="0CB39791" w14:textId="77777777" w:rsidTr="00B840D9">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340EB2"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Activity</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024BEAC" w14:textId="77777777" w:rsidR="00A67340" w:rsidRPr="00183B07" w:rsidRDefault="00A67340" w:rsidP="009422E2">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Evidence that supports this approach</w:t>
            </w:r>
          </w:p>
        </w:tc>
      </w:tr>
      <w:tr w:rsidR="00B840D9" w:rsidRPr="00183B07" w14:paraId="604F9B46" w14:textId="77777777" w:rsidTr="00B840D9">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0CA494D" w14:textId="04CC3D5D"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Strengthening pupils’ emotional wellbeing and regulation to improve readiness to learn.</w:t>
            </w:r>
            <w:r w:rsidRPr="00183B07">
              <w:rPr>
                <w:rFonts w:asciiTheme="majorHAnsi" w:hAnsiTheme="majorHAnsi" w:cstheme="majorHAnsi"/>
                <w:b/>
                <w:bCs/>
                <w:sz w:val="24"/>
                <w:szCs w:val="24"/>
              </w:rPr>
              <w:br/>
            </w:r>
            <w:r w:rsidRPr="00183B07">
              <w:rPr>
                <w:rFonts w:asciiTheme="majorHAnsi" w:hAnsiTheme="majorHAnsi" w:cstheme="majorHAnsi"/>
                <w:b/>
                <w:bCs/>
                <w:sz w:val="24"/>
                <w:szCs w:val="24"/>
              </w:rPr>
              <w:br/>
              <w:t>This includes developing consistent, whole</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6AEE95" w14:textId="141A1C8E"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Strong evidence links emotional wellbeing and self</w:t>
            </w:r>
            <w:r w:rsidRPr="00183B07">
              <w:rPr>
                <w:rFonts w:asciiTheme="majorHAnsi" w:hAnsiTheme="majorHAnsi" w:cstheme="majorHAnsi"/>
                <w:sz w:val="24"/>
                <w:szCs w:val="24"/>
              </w:rPr>
              <w:noBreakHyphen/>
              <w:t>regulation with improved engagement, behaviour and academic progress. Pupils from disadvantaged backgrounds are more likely to benefit from explicit support in developing emotional regulation and coping strategies. Improving wellbeing supports sustained engagement across the school day and aligns with the Health and Wellbeing Area of Learning and Experience.</w:t>
            </w:r>
            <w:r w:rsidRPr="00183B07">
              <w:rPr>
                <w:rFonts w:asciiTheme="majorHAnsi" w:hAnsiTheme="majorHAnsi" w:cstheme="majorHAnsi"/>
                <w:sz w:val="24"/>
                <w:szCs w:val="24"/>
              </w:rPr>
              <w:br/>
            </w:r>
            <w:r w:rsidRPr="00183B07">
              <w:rPr>
                <w:rFonts w:asciiTheme="majorHAnsi" w:hAnsiTheme="majorHAnsi" w:cstheme="majorHAnsi"/>
                <w:sz w:val="24"/>
                <w:szCs w:val="24"/>
              </w:rPr>
              <w:br/>
              <w:t xml:space="preserve">EEF – Social and emotional learning: </w:t>
            </w:r>
            <w:hyperlink r:id="rId17" w:history="1">
              <w:r w:rsidR="00B60142" w:rsidRPr="00E0350F">
                <w:rPr>
                  <w:rStyle w:val="Hyperlink"/>
                  <w:rFonts w:asciiTheme="majorHAnsi" w:hAnsiTheme="majorHAnsi" w:cstheme="majorHAnsi"/>
                  <w:sz w:val="24"/>
                  <w:szCs w:val="24"/>
                </w:rPr>
                <w:t>https://educationendowmentfoundation.org.uk/education-evidence/teaching-learning-toolkit/social-and-emotional-learning</w:t>
              </w:r>
            </w:hyperlink>
            <w:r w:rsidR="00B60142">
              <w:rPr>
                <w:rFonts w:asciiTheme="majorHAnsi" w:hAnsiTheme="majorHAnsi" w:cstheme="majorHAnsi"/>
                <w:sz w:val="24"/>
                <w:szCs w:val="24"/>
              </w:rPr>
              <w:t xml:space="preserve"> </w:t>
            </w:r>
          </w:p>
        </w:tc>
      </w:tr>
      <w:tr w:rsidR="00B840D9" w:rsidRPr="00183B07" w14:paraId="36A8D7ED" w14:textId="77777777" w:rsidTr="00B840D9">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904C1C4" w14:textId="69F3F629" w:rsidR="00B840D9" w:rsidRPr="00183B07" w:rsidRDefault="00B840D9" w:rsidP="00B840D9">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Improving pupils’ experiences during unstructured times to support wellbeing, relationships and inclusion.</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8A6746" w14:textId="59ED4561" w:rsidR="00B840D9" w:rsidRPr="00183B07" w:rsidRDefault="00B840D9" w:rsidP="00B840D9">
            <w:pPr>
              <w:spacing w:line="240" w:lineRule="auto"/>
              <w:rPr>
                <w:rFonts w:asciiTheme="majorHAnsi" w:hAnsiTheme="majorHAnsi" w:cstheme="majorHAnsi"/>
                <w:sz w:val="24"/>
                <w:szCs w:val="24"/>
              </w:rPr>
            </w:pPr>
            <w:r w:rsidRPr="00183B07">
              <w:rPr>
                <w:rFonts w:asciiTheme="majorHAnsi" w:hAnsiTheme="majorHAnsi" w:cstheme="majorHAnsi"/>
                <w:sz w:val="24"/>
                <w:szCs w:val="24"/>
              </w:rPr>
              <w:t>Research indicates that positive social experiences and supportive environments contribute to improved behaviour, wellbeing and readiness to learn. Structured and inclusive approaches to play particularly benefit vulnerable and disadvantaged pupils, helping them to engage more positively with school life and learning.</w:t>
            </w:r>
            <w:r w:rsidRPr="00183B07">
              <w:rPr>
                <w:rFonts w:asciiTheme="majorHAnsi" w:hAnsiTheme="majorHAnsi" w:cstheme="majorHAnsi"/>
                <w:sz w:val="24"/>
                <w:szCs w:val="24"/>
              </w:rPr>
              <w:br/>
            </w:r>
            <w:r w:rsidRPr="00183B07">
              <w:rPr>
                <w:rFonts w:asciiTheme="majorHAnsi" w:hAnsiTheme="majorHAnsi" w:cstheme="majorHAnsi"/>
                <w:sz w:val="24"/>
                <w:szCs w:val="24"/>
              </w:rPr>
              <w:br/>
              <w:t xml:space="preserve">EEF – Behaviour interventions: </w:t>
            </w:r>
            <w:hyperlink r:id="rId18" w:history="1">
              <w:r w:rsidR="00B60142" w:rsidRPr="00E0350F">
                <w:rPr>
                  <w:rStyle w:val="Hyperlink"/>
                  <w:rFonts w:asciiTheme="majorHAnsi" w:hAnsiTheme="majorHAnsi" w:cstheme="majorHAnsi"/>
                  <w:sz w:val="24"/>
                  <w:szCs w:val="24"/>
                </w:rPr>
                <w:t>https://educationendowmentfoundation.org.uk/education-evidence/teaching-learning-toolkit/behaviour-interventions</w:t>
              </w:r>
            </w:hyperlink>
            <w:r w:rsidR="00B60142">
              <w:rPr>
                <w:rFonts w:asciiTheme="majorHAnsi" w:hAnsiTheme="majorHAnsi" w:cstheme="majorHAnsi"/>
                <w:sz w:val="24"/>
                <w:szCs w:val="24"/>
              </w:rPr>
              <w:t xml:space="preserve"> </w:t>
            </w:r>
          </w:p>
        </w:tc>
      </w:tr>
    </w:tbl>
    <w:p w14:paraId="06705D5E" w14:textId="77777777" w:rsidR="00A67340" w:rsidRPr="00183B07" w:rsidRDefault="00A67340" w:rsidP="00910216">
      <w:pPr>
        <w:spacing w:after="0" w:line="240" w:lineRule="auto"/>
        <w:rPr>
          <w:rFonts w:asciiTheme="majorHAnsi" w:hAnsiTheme="majorHAnsi" w:cstheme="majorHAnsi"/>
          <w:sz w:val="24"/>
          <w:szCs w:val="24"/>
        </w:rPr>
      </w:pPr>
      <w:r w:rsidRPr="00183B07">
        <w:rPr>
          <w:rFonts w:asciiTheme="majorHAnsi" w:eastAsia="Arial" w:hAnsiTheme="majorHAnsi" w:cstheme="majorHAnsi"/>
          <w:b/>
          <w:bCs/>
          <w:sz w:val="24"/>
          <w:szCs w:val="24"/>
        </w:rPr>
        <w:t xml:space="preserve"> </w:t>
      </w:r>
    </w:p>
    <w:p w14:paraId="53C5FB6D" w14:textId="13A2507E" w:rsidR="00506D25" w:rsidRPr="00183B07" w:rsidRDefault="00A67340" w:rsidP="00506D25">
      <w:pPr>
        <w:spacing w:after="0" w:line="240" w:lineRule="auto"/>
        <w:rPr>
          <w:rFonts w:asciiTheme="majorHAnsi" w:eastAsia="Arial" w:hAnsiTheme="majorHAnsi" w:cstheme="majorHAnsi"/>
          <w:sz w:val="24"/>
          <w:szCs w:val="24"/>
        </w:rPr>
      </w:pPr>
      <w:r w:rsidRPr="00183B07">
        <w:rPr>
          <w:rFonts w:asciiTheme="majorHAnsi" w:eastAsia="Arial" w:hAnsiTheme="majorHAnsi" w:cstheme="majorHAnsi"/>
          <w:sz w:val="24"/>
          <w:szCs w:val="24"/>
        </w:rPr>
        <w:t xml:space="preserve">Total budgeted cost: </w:t>
      </w:r>
      <w:r w:rsidR="00506D25" w:rsidRPr="00183B07">
        <w:rPr>
          <w:rFonts w:asciiTheme="majorHAnsi" w:eastAsia="Arial" w:hAnsiTheme="majorHAnsi" w:cstheme="majorHAnsi"/>
          <w:sz w:val="24"/>
          <w:szCs w:val="24"/>
        </w:rPr>
        <w:t>£90,850</w:t>
      </w:r>
    </w:p>
    <w:p w14:paraId="1FBA9074" w14:textId="6D4B6B79" w:rsidR="00A67340" w:rsidRPr="00183B07" w:rsidRDefault="00A67340" w:rsidP="00910216">
      <w:pPr>
        <w:spacing w:after="0" w:line="240" w:lineRule="auto"/>
        <w:rPr>
          <w:rFonts w:asciiTheme="majorHAnsi" w:hAnsiTheme="majorHAnsi" w:cstheme="majorHAnsi"/>
          <w:sz w:val="24"/>
          <w:szCs w:val="24"/>
        </w:rPr>
      </w:pPr>
    </w:p>
    <w:p w14:paraId="5344798C" w14:textId="77777777" w:rsidR="00A67340" w:rsidRPr="00183B07" w:rsidRDefault="00A67340" w:rsidP="00910216">
      <w:pPr>
        <w:spacing w:after="0" w:line="240" w:lineRule="auto"/>
        <w:rPr>
          <w:rFonts w:asciiTheme="majorHAnsi" w:hAnsiTheme="majorHAnsi" w:cstheme="majorHAnsi"/>
          <w:sz w:val="24"/>
          <w:szCs w:val="24"/>
        </w:rPr>
      </w:pPr>
      <w:r w:rsidRPr="00183B07">
        <w:rPr>
          <w:rFonts w:asciiTheme="majorHAnsi" w:eastAsia="Arial" w:hAnsiTheme="majorHAnsi" w:cstheme="majorHAnsi"/>
          <w:sz w:val="24"/>
          <w:szCs w:val="24"/>
        </w:rPr>
        <w:t xml:space="preserve"> </w:t>
      </w:r>
    </w:p>
    <w:p w14:paraId="04F7CDAC" w14:textId="0D3F40E5" w:rsidR="00A67340" w:rsidRPr="00183B07" w:rsidRDefault="00A67340" w:rsidP="00AC0EE6">
      <w:pPr>
        <w:pStyle w:val="Heading2"/>
        <w:rPr>
          <w:rFonts w:asciiTheme="majorHAnsi" w:hAnsiTheme="majorHAnsi" w:cstheme="majorHAnsi"/>
          <w:sz w:val="24"/>
          <w:szCs w:val="24"/>
        </w:rPr>
      </w:pPr>
      <w:r w:rsidRPr="00183B07">
        <w:rPr>
          <w:rFonts w:asciiTheme="majorHAnsi" w:hAnsiTheme="majorHAnsi" w:cstheme="majorHAnsi"/>
          <w:sz w:val="24"/>
          <w:szCs w:val="24"/>
        </w:rPr>
        <w:t>Part B: Review of outcomes in the previous academic year</w:t>
      </w:r>
    </w:p>
    <w:p w14:paraId="4EA94052" w14:textId="77777777" w:rsidR="00910216" w:rsidRPr="00183B07" w:rsidRDefault="00910216" w:rsidP="00910216">
      <w:pPr>
        <w:spacing w:after="0"/>
        <w:rPr>
          <w:rFonts w:asciiTheme="majorHAnsi" w:hAnsiTheme="majorHAnsi" w:cstheme="majorHAnsi"/>
          <w:sz w:val="24"/>
          <w:szCs w:val="24"/>
        </w:rPr>
      </w:pPr>
    </w:p>
    <w:p w14:paraId="319A02D9" w14:textId="6F72A664" w:rsidR="00A67340" w:rsidRPr="00183B07" w:rsidRDefault="00A67340" w:rsidP="00AC0EE6">
      <w:pPr>
        <w:pStyle w:val="Heading3"/>
        <w:rPr>
          <w:rFonts w:asciiTheme="majorHAnsi" w:eastAsia="Arial" w:hAnsiTheme="majorHAnsi" w:cstheme="majorHAnsi"/>
          <w:szCs w:val="24"/>
        </w:rPr>
      </w:pPr>
      <w:r w:rsidRPr="00183B07">
        <w:rPr>
          <w:rFonts w:asciiTheme="majorHAnsi" w:eastAsia="Arial" w:hAnsiTheme="majorHAnsi" w:cstheme="majorHAnsi"/>
          <w:szCs w:val="24"/>
        </w:rPr>
        <w:t>PDG outcomes</w:t>
      </w:r>
    </w:p>
    <w:p w14:paraId="1C663F85" w14:textId="77777777" w:rsidR="00910216" w:rsidRPr="00183B07" w:rsidRDefault="00910216" w:rsidP="00910216">
      <w:pPr>
        <w:spacing w:after="0"/>
        <w:rPr>
          <w:rFonts w:asciiTheme="majorHAnsi" w:hAnsiTheme="majorHAnsi" w:cstheme="majorHAnsi"/>
          <w:sz w:val="24"/>
          <w:szCs w:val="24"/>
        </w:rPr>
      </w:pPr>
    </w:p>
    <w:p w14:paraId="7C6BFD9E" w14:textId="501DCC3A" w:rsidR="00A67340" w:rsidRPr="00183B07" w:rsidRDefault="00A67340" w:rsidP="008960F2">
      <w:pPr>
        <w:spacing w:line="240" w:lineRule="auto"/>
        <w:rPr>
          <w:rFonts w:asciiTheme="majorHAnsi" w:eastAsia="Arial" w:hAnsiTheme="majorHAnsi" w:cstheme="majorHAnsi"/>
          <w:sz w:val="24"/>
          <w:szCs w:val="24"/>
        </w:rPr>
      </w:pPr>
      <w:r w:rsidRPr="00183B07">
        <w:rPr>
          <w:rFonts w:asciiTheme="majorHAnsi" w:eastAsia="Arial" w:hAnsiTheme="majorHAnsi" w:cstheme="majorHAnsi"/>
          <w:sz w:val="24"/>
          <w:szCs w:val="24"/>
        </w:rPr>
        <w:t>This details the impact that our PDG activity had on pupils in the 20</w:t>
      </w:r>
      <w:r w:rsidR="00B60142">
        <w:rPr>
          <w:rFonts w:asciiTheme="majorHAnsi" w:eastAsia="Arial" w:hAnsiTheme="majorHAnsi" w:cstheme="majorHAnsi"/>
          <w:sz w:val="24"/>
          <w:szCs w:val="24"/>
        </w:rPr>
        <w:t>25</w:t>
      </w:r>
      <w:r w:rsidRPr="00183B07">
        <w:rPr>
          <w:rFonts w:asciiTheme="majorHAnsi" w:eastAsia="Arial" w:hAnsiTheme="majorHAnsi" w:cstheme="majorHAnsi"/>
          <w:sz w:val="24"/>
          <w:szCs w:val="24"/>
        </w:rPr>
        <w:t xml:space="preserve"> to 20</w:t>
      </w:r>
      <w:r w:rsidR="00B60142">
        <w:rPr>
          <w:rFonts w:asciiTheme="majorHAnsi" w:eastAsia="Arial" w:hAnsiTheme="majorHAnsi" w:cstheme="majorHAnsi"/>
          <w:sz w:val="24"/>
          <w:szCs w:val="24"/>
        </w:rPr>
        <w:t>26</w:t>
      </w:r>
      <w:r w:rsidRPr="00183B07">
        <w:rPr>
          <w:rFonts w:asciiTheme="majorHAnsi" w:eastAsia="Arial" w:hAnsiTheme="majorHAnsi" w:cstheme="majorHAnsi"/>
          <w:sz w:val="24"/>
          <w:szCs w:val="24"/>
        </w:rPr>
        <w:t xml:space="preserve"> academic year. </w:t>
      </w:r>
    </w:p>
    <w:tbl>
      <w:tblPr>
        <w:tblW w:w="9015" w:type="dxa"/>
        <w:tblLayout w:type="fixed"/>
        <w:tblLook w:val="04A0" w:firstRow="1" w:lastRow="0" w:firstColumn="1" w:lastColumn="0" w:noHBand="0" w:noVBand="1"/>
      </w:tblPr>
      <w:tblGrid>
        <w:gridCol w:w="2967"/>
        <w:gridCol w:w="6048"/>
      </w:tblGrid>
      <w:tr w:rsidR="008960F2" w:rsidRPr="00183B07" w14:paraId="35DB0797" w14:textId="77777777" w:rsidTr="008960F2">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1C20A4" w14:textId="492517A3" w:rsidR="008960F2" w:rsidRPr="00183B07" w:rsidRDefault="008960F2" w:rsidP="00A75C83">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Activity</w:t>
            </w:r>
          </w:p>
        </w:tc>
        <w:tc>
          <w:tcPr>
            <w:tcW w:w="60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A1D01CE" w14:textId="232B7C0B" w:rsidR="008960F2" w:rsidRPr="00183B07" w:rsidRDefault="008960F2" w:rsidP="00A75C83">
            <w:pPr>
              <w:spacing w:line="240" w:lineRule="auto"/>
              <w:rPr>
                <w:rFonts w:asciiTheme="majorHAnsi" w:hAnsiTheme="majorHAnsi" w:cstheme="majorHAnsi"/>
                <w:sz w:val="24"/>
                <w:szCs w:val="24"/>
              </w:rPr>
            </w:pPr>
            <w:r w:rsidRPr="00183B07">
              <w:rPr>
                <w:rFonts w:asciiTheme="majorHAnsi" w:eastAsia="Arial" w:hAnsiTheme="majorHAnsi" w:cstheme="majorHAnsi"/>
                <w:b/>
                <w:bCs/>
                <w:color w:val="000000" w:themeColor="text1"/>
                <w:sz w:val="24"/>
                <w:szCs w:val="24"/>
              </w:rPr>
              <w:t>Impact</w:t>
            </w:r>
          </w:p>
        </w:tc>
      </w:tr>
      <w:tr w:rsidR="00506D25" w:rsidRPr="00183B07" w14:paraId="19EFE9DD" w14:textId="77777777" w:rsidTr="002558C7">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BEF7D6" w14:textId="74B2C15B" w:rsidR="00506D25" w:rsidRPr="00183B07" w:rsidRDefault="00506D25" w:rsidP="00506D25">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Learning and teaching: Improving early language, reading and communication skills for pupils from low</w:t>
            </w:r>
            <w:r w:rsidRPr="00183B07">
              <w:rPr>
                <w:rStyle w:val="Strong"/>
                <w:rFonts w:asciiTheme="majorHAnsi" w:hAnsiTheme="majorHAnsi" w:cstheme="majorHAnsi"/>
                <w:sz w:val="24"/>
                <w:szCs w:val="24"/>
              </w:rPr>
              <w:noBreakHyphen/>
              <w:t>income households.</w:t>
            </w:r>
          </w:p>
        </w:tc>
        <w:tc>
          <w:tcPr>
            <w:tcW w:w="6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368742" w14:textId="7E14CFF2" w:rsidR="00506D25" w:rsidRPr="00183B07" w:rsidRDefault="00506D25" w:rsidP="00506D25">
            <w:pPr>
              <w:spacing w:line="240" w:lineRule="auto"/>
              <w:rPr>
                <w:rFonts w:asciiTheme="majorHAnsi" w:hAnsiTheme="majorHAnsi" w:cstheme="majorHAnsi"/>
                <w:sz w:val="24"/>
                <w:szCs w:val="24"/>
              </w:rPr>
            </w:pPr>
            <w:r w:rsidRPr="00183B07">
              <w:rPr>
                <w:rFonts w:asciiTheme="majorHAnsi" w:hAnsiTheme="majorHAnsi" w:cstheme="majorHAnsi"/>
                <w:sz w:val="24"/>
                <w:szCs w:val="24"/>
              </w:rPr>
              <w:t>Evidence from self</w:t>
            </w:r>
            <w:r w:rsidRPr="00183B07">
              <w:rPr>
                <w:rFonts w:asciiTheme="majorHAnsi" w:hAnsiTheme="majorHAnsi" w:cstheme="majorHAnsi"/>
                <w:sz w:val="24"/>
                <w:szCs w:val="24"/>
              </w:rPr>
              <w:noBreakHyphen/>
              <w:t>evaluation and monitoring indicates that pupils from low</w:t>
            </w:r>
            <w:r w:rsidRPr="00183B07">
              <w:rPr>
                <w:rFonts w:asciiTheme="majorHAnsi" w:hAnsiTheme="majorHAnsi" w:cstheme="majorHAnsi"/>
                <w:sz w:val="24"/>
                <w:szCs w:val="24"/>
              </w:rPr>
              <w:noBreakHyphen/>
              <w:t>income households made strong progress in early language and reading skills over the academic year. Scrutiny of reading data and intervention tracking shows that nearly all identified pupils made at least expected progress, with many making better</w:t>
            </w:r>
            <w:r w:rsidRPr="00183B07">
              <w:rPr>
                <w:rFonts w:asciiTheme="majorHAnsi" w:hAnsiTheme="majorHAnsi" w:cstheme="majorHAnsi"/>
                <w:sz w:val="24"/>
                <w:szCs w:val="24"/>
              </w:rPr>
              <w:noBreakHyphen/>
              <w:t>than</w:t>
            </w:r>
            <w:r w:rsidRPr="00183B07">
              <w:rPr>
                <w:rFonts w:asciiTheme="majorHAnsi" w:hAnsiTheme="majorHAnsi" w:cstheme="majorHAnsi"/>
                <w:sz w:val="24"/>
                <w:szCs w:val="24"/>
              </w:rPr>
              <w:noBreakHyphen/>
              <w:t xml:space="preserve">expected progress. Learner voice and listening to learners confirm that pupils were increasingly able to talk confidently about their learning and explain their progress in a developmentally appropriate way. Targeted early language interventions contributed to improved vocabulary, speaking and listening skills, enabling pupils to engage more effectively with learning across the curriculum. External evaluation evidence supports the view that the use of PDG resources was effective in securing progress for vulnerable learners. </w:t>
            </w:r>
            <w:hyperlink r:id="rId19" w:history="1">
              <w:r w:rsidRPr="00183B07">
                <w:rPr>
                  <w:rStyle w:val="Hyperlink"/>
                  <w:rFonts w:asciiTheme="majorHAnsi" w:hAnsiTheme="majorHAnsi" w:cstheme="majorHAnsi"/>
                  <w:sz w:val="24"/>
                  <w:szCs w:val="24"/>
                </w:rPr>
                <w:t>[Survey PDG...</w:t>
              </w:r>
              <w:proofErr w:type="spellStart"/>
              <w:r w:rsidRPr="00183B07">
                <w:rPr>
                  <w:rStyle w:val="Hyperlink"/>
                  <w:rFonts w:asciiTheme="majorHAnsi" w:hAnsiTheme="majorHAnsi" w:cstheme="majorHAnsi"/>
                  <w:sz w:val="24"/>
                  <w:szCs w:val="24"/>
                </w:rPr>
                <w:t>ation</w:t>
              </w:r>
              <w:proofErr w:type="spellEnd"/>
              <w:r w:rsidRPr="00183B07">
                <w:rPr>
                  <w:rStyle w:val="Hyperlink"/>
                  <w:rFonts w:asciiTheme="majorHAnsi" w:hAnsiTheme="majorHAnsi" w:cstheme="majorHAnsi"/>
                  <w:sz w:val="24"/>
                  <w:szCs w:val="24"/>
                </w:rPr>
                <w:t xml:space="preserve"> 2025 | Word]</w:t>
              </w:r>
            </w:hyperlink>
          </w:p>
        </w:tc>
      </w:tr>
      <w:tr w:rsidR="00506D25" w:rsidRPr="00183B07" w14:paraId="2B78991B" w14:textId="77777777" w:rsidTr="002558C7">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3EB7291" w14:textId="16FF39D2" w:rsidR="00506D25" w:rsidRPr="00183B07" w:rsidRDefault="00506D25" w:rsidP="00506D25">
            <w:pPr>
              <w:spacing w:line="240" w:lineRule="auto"/>
              <w:rPr>
                <w:rFonts w:asciiTheme="majorHAnsi" w:hAnsiTheme="majorHAnsi" w:cstheme="majorHAnsi"/>
                <w:sz w:val="24"/>
                <w:szCs w:val="24"/>
              </w:rPr>
            </w:pPr>
            <w:r w:rsidRPr="00183B07">
              <w:rPr>
                <w:rStyle w:val="Strong"/>
                <w:rFonts w:asciiTheme="majorHAnsi" w:hAnsiTheme="majorHAnsi" w:cstheme="majorHAnsi"/>
                <w:sz w:val="24"/>
                <w:szCs w:val="24"/>
              </w:rPr>
              <w:t>Learning and teaching: Strengthening pupils’ attitudes to learning, confidence and independence.</w:t>
            </w:r>
          </w:p>
        </w:tc>
        <w:tc>
          <w:tcPr>
            <w:tcW w:w="6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A96EFC2" w14:textId="0B6C8CBD" w:rsidR="00506D25" w:rsidRPr="00183B07" w:rsidRDefault="00506D25" w:rsidP="00506D25">
            <w:pPr>
              <w:spacing w:line="240" w:lineRule="auto"/>
              <w:rPr>
                <w:rFonts w:asciiTheme="majorHAnsi" w:hAnsiTheme="majorHAnsi" w:cstheme="majorHAnsi"/>
                <w:sz w:val="24"/>
                <w:szCs w:val="24"/>
              </w:rPr>
            </w:pPr>
            <w:r w:rsidRPr="00183B07">
              <w:rPr>
                <w:rFonts w:asciiTheme="majorHAnsi" w:hAnsiTheme="majorHAnsi" w:cstheme="majorHAnsi"/>
                <w:sz w:val="24"/>
                <w:szCs w:val="24"/>
              </w:rPr>
              <w:t>Over the year, pupils eligible for free school meals demonstrated improved confidence and engagement in learning. Monitoring activities, including learner voice and classroom observations, indicate that pupils were more willing to participate, articulate their thinking and persevere with learning tasks. Pupils were able to describe their learning journey and identify how support helped them make progress. This suggests that PDG</w:t>
            </w:r>
            <w:r w:rsidRPr="00183B07">
              <w:rPr>
                <w:rFonts w:asciiTheme="majorHAnsi" w:hAnsiTheme="majorHAnsi" w:cstheme="majorHAnsi"/>
                <w:sz w:val="24"/>
                <w:szCs w:val="24"/>
              </w:rPr>
              <w:noBreakHyphen/>
              <w:t xml:space="preserve">supported teaching approaches and targeted interventions had a positive impact on pupils’ independence and attitudes to learning, particularly for those who previously lacked confidence. </w:t>
            </w:r>
            <w:hyperlink r:id="rId20" w:history="1">
              <w:r w:rsidRPr="00183B07">
                <w:rPr>
                  <w:rStyle w:val="Hyperlink"/>
                  <w:rFonts w:asciiTheme="majorHAnsi" w:hAnsiTheme="majorHAnsi" w:cstheme="majorHAnsi"/>
                  <w:sz w:val="24"/>
                  <w:szCs w:val="24"/>
                </w:rPr>
                <w:t>[Survey PDG...</w:t>
              </w:r>
              <w:proofErr w:type="spellStart"/>
              <w:r w:rsidRPr="00183B07">
                <w:rPr>
                  <w:rStyle w:val="Hyperlink"/>
                  <w:rFonts w:asciiTheme="majorHAnsi" w:hAnsiTheme="majorHAnsi" w:cstheme="majorHAnsi"/>
                  <w:sz w:val="24"/>
                  <w:szCs w:val="24"/>
                </w:rPr>
                <w:t>ation</w:t>
              </w:r>
              <w:proofErr w:type="spellEnd"/>
              <w:r w:rsidRPr="00183B07">
                <w:rPr>
                  <w:rStyle w:val="Hyperlink"/>
                  <w:rFonts w:asciiTheme="majorHAnsi" w:hAnsiTheme="majorHAnsi" w:cstheme="majorHAnsi"/>
                  <w:sz w:val="24"/>
                  <w:szCs w:val="24"/>
                </w:rPr>
                <w:t xml:space="preserve"> 2025 | Word]</w:t>
              </w:r>
            </w:hyperlink>
          </w:p>
        </w:tc>
      </w:tr>
    </w:tbl>
    <w:p w14:paraId="5F617040" w14:textId="77777777" w:rsidR="008960F2" w:rsidRPr="00183B07" w:rsidRDefault="008960F2" w:rsidP="00910216">
      <w:pPr>
        <w:spacing w:after="0" w:line="240" w:lineRule="auto"/>
        <w:rPr>
          <w:rFonts w:asciiTheme="majorHAnsi" w:eastAsia="Arial" w:hAnsiTheme="majorHAnsi" w:cstheme="majorHAnsi"/>
          <w:sz w:val="24"/>
          <w:szCs w:val="24"/>
        </w:rPr>
      </w:pPr>
    </w:p>
    <w:p w14:paraId="65A928DB" w14:textId="7D825B08" w:rsidR="000A27D4" w:rsidRPr="00183B07" w:rsidRDefault="000A27D4" w:rsidP="00910216">
      <w:pPr>
        <w:spacing w:after="0"/>
        <w:rPr>
          <w:rFonts w:asciiTheme="majorHAnsi" w:hAnsiTheme="majorHAnsi" w:cstheme="majorHAnsi"/>
          <w:sz w:val="24"/>
          <w:szCs w:val="24"/>
        </w:rPr>
      </w:pPr>
    </w:p>
    <w:p w14:paraId="38F7973E" w14:textId="04994371" w:rsidR="00A67340" w:rsidRPr="00183B07" w:rsidRDefault="00A67340" w:rsidP="003C090C">
      <w:pPr>
        <w:pStyle w:val="Heading2"/>
        <w:rPr>
          <w:rFonts w:asciiTheme="majorHAnsi" w:hAnsiTheme="majorHAnsi" w:cstheme="majorHAnsi"/>
          <w:sz w:val="24"/>
          <w:szCs w:val="24"/>
        </w:rPr>
      </w:pPr>
      <w:r w:rsidRPr="00183B07">
        <w:rPr>
          <w:rFonts w:asciiTheme="majorHAnsi" w:hAnsiTheme="majorHAnsi" w:cstheme="majorHAnsi"/>
          <w:sz w:val="24"/>
          <w:szCs w:val="24"/>
        </w:rPr>
        <w:t>Further information (optional)</w:t>
      </w:r>
    </w:p>
    <w:p w14:paraId="06BCED3E" w14:textId="77777777" w:rsidR="003C090C" w:rsidRPr="00183B07" w:rsidRDefault="003C090C" w:rsidP="003C090C">
      <w:pPr>
        <w:spacing w:after="0"/>
        <w:rPr>
          <w:rFonts w:asciiTheme="majorHAnsi" w:hAnsiTheme="majorHAnsi" w:cstheme="majorHAnsi"/>
          <w:sz w:val="24"/>
          <w:szCs w:val="24"/>
        </w:rPr>
      </w:pPr>
    </w:p>
    <w:tbl>
      <w:tblPr>
        <w:tblW w:w="0" w:type="auto"/>
        <w:tblLayout w:type="fixed"/>
        <w:tblLook w:val="04A0" w:firstRow="1" w:lastRow="0" w:firstColumn="1" w:lastColumn="0" w:noHBand="0" w:noVBand="1"/>
      </w:tblPr>
      <w:tblGrid>
        <w:gridCol w:w="8925"/>
      </w:tblGrid>
      <w:tr w:rsidR="00A67340" w:rsidRPr="00183B07" w14:paraId="595AE915" w14:textId="77777777" w:rsidTr="00910216">
        <w:trPr>
          <w:trHeight w:val="736"/>
        </w:trPr>
        <w:tc>
          <w:tcPr>
            <w:tcW w:w="8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CCA668" w14:textId="77777777" w:rsidR="00506D25" w:rsidRPr="00183B07" w:rsidRDefault="00506D25" w:rsidP="00506D25">
            <w:pPr>
              <w:spacing w:after="0" w:line="240" w:lineRule="auto"/>
              <w:rPr>
                <w:rFonts w:asciiTheme="majorHAnsi" w:eastAsia="Arial" w:hAnsiTheme="majorHAnsi" w:cstheme="majorHAnsi"/>
                <w:sz w:val="24"/>
                <w:szCs w:val="24"/>
              </w:rPr>
            </w:pPr>
            <w:r w:rsidRPr="00506D25">
              <w:rPr>
                <w:rFonts w:asciiTheme="majorHAnsi" w:eastAsia="Arial" w:hAnsiTheme="majorHAnsi" w:cstheme="majorHAnsi"/>
                <w:sz w:val="24"/>
                <w:szCs w:val="24"/>
              </w:rPr>
              <w:t>Evaluation of the school’s use of the Pupil Development Grant in the previous academic year highlighted the importance of early intervention and strong foundations in literacy as key drivers of progress for pupils from low</w:t>
            </w:r>
            <w:r w:rsidRPr="00506D25">
              <w:rPr>
                <w:rFonts w:asciiTheme="majorHAnsi" w:eastAsia="Arial" w:hAnsiTheme="majorHAnsi" w:cstheme="majorHAnsi"/>
                <w:sz w:val="24"/>
                <w:szCs w:val="24"/>
              </w:rPr>
              <w:noBreakHyphen/>
              <w:t>income households. Evidence from self</w:t>
            </w:r>
            <w:r w:rsidRPr="00506D25">
              <w:rPr>
                <w:rFonts w:asciiTheme="majorHAnsi" w:eastAsia="Arial" w:hAnsiTheme="majorHAnsi" w:cstheme="majorHAnsi"/>
                <w:sz w:val="24"/>
                <w:szCs w:val="24"/>
              </w:rPr>
              <w:noBreakHyphen/>
              <w:t xml:space="preserve">evaluation, assessment information, learner voice and external feedback indicated </w:t>
            </w:r>
            <w:r w:rsidRPr="00506D25">
              <w:rPr>
                <w:rFonts w:asciiTheme="majorHAnsi" w:eastAsia="Arial" w:hAnsiTheme="majorHAnsi" w:cstheme="majorHAnsi"/>
                <w:sz w:val="24"/>
                <w:szCs w:val="24"/>
              </w:rPr>
              <w:lastRenderedPageBreak/>
              <w:t>that where pupils received timely support in early language, communication and reading, they were more able to engage confidently with learning and make sustained progress across the curriculum. This reinforced the school’s commitment to prioritising early literacy development as a central element of its PDG strategy.</w:t>
            </w:r>
          </w:p>
          <w:p w14:paraId="3B756BEE" w14:textId="77777777" w:rsidR="00506D25" w:rsidRPr="00506D25" w:rsidRDefault="00506D25" w:rsidP="00506D25">
            <w:pPr>
              <w:spacing w:after="0" w:line="240" w:lineRule="auto"/>
              <w:rPr>
                <w:rFonts w:asciiTheme="majorHAnsi" w:eastAsia="Arial" w:hAnsiTheme="majorHAnsi" w:cstheme="majorHAnsi"/>
                <w:sz w:val="24"/>
                <w:szCs w:val="24"/>
              </w:rPr>
            </w:pPr>
          </w:p>
          <w:p w14:paraId="4218A8B7" w14:textId="715CE53B" w:rsidR="00506D25" w:rsidRPr="00183B07" w:rsidRDefault="00506D25" w:rsidP="00506D25">
            <w:pPr>
              <w:spacing w:after="0" w:line="240" w:lineRule="auto"/>
              <w:rPr>
                <w:rFonts w:asciiTheme="majorHAnsi" w:eastAsia="Arial" w:hAnsiTheme="majorHAnsi" w:cstheme="majorHAnsi"/>
                <w:sz w:val="24"/>
                <w:szCs w:val="24"/>
              </w:rPr>
            </w:pPr>
            <w:r w:rsidRPr="00506D25">
              <w:rPr>
                <w:rFonts w:asciiTheme="majorHAnsi" w:eastAsia="Arial" w:hAnsiTheme="majorHAnsi" w:cstheme="majorHAnsi"/>
                <w:sz w:val="24"/>
                <w:szCs w:val="24"/>
              </w:rPr>
              <w:t>In particular, evaluation showed that early identification of need and targeted support in the Foundation Learning phase had a positive impact on pupils’ confidence, language development and readiness to learn. Pupils who received early intervention were better able to access classroom learning and apply foundational literacy skills independently as they progressed through the school. This aligns with wider evidence that early intervention, particularly in language and reading, has a disproportionately positive impact on pupils from disadvantaged backgrounds and supports long</w:t>
            </w:r>
            <w:r w:rsidRPr="00506D25">
              <w:rPr>
                <w:rFonts w:asciiTheme="majorHAnsi" w:eastAsia="Arial" w:hAnsiTheme="majorHAnsi" w:cstheme="majorHAnsi"/>
                <w:sz w:val="24"/>
                <w:szCs w:val="24"/>
              </w:rPr>
              <w:noBreakHyphen/>
              <w:t xml:space="preserve">term progress (EEF – Phonics: </w:t>
            </w:r>
            <w:hyperlink r:id="rId21" w:history="1">
              <w:r w:rsidRPr="00506D25">
                <w:rPr>
                  <w:rStyle w:val="Hyperlink"/>
                  <w:rFonts w:asciiTheme="majorHAnsi" w:eastAsia="Arial" w:hAnsiTheme="majorHAnsi" w:cstheme="majorHAnsi"/>
                  <w:sz w:val="24"/>
                  <w:szCs w:val="24"/>
                </w:rPr>
                <w:t>https://educationendowmentfoundation.org.uk/education-evidence/teaching-learning-toolkit/phonics</w:t>
              </w:r>
            </w:hyperlink>
            <w:r w:rsidRPr="00506D25">
              <w:rPr>
                <w:rFonts w:asciiTheme="majorHAnsi" w:eastAsia="Arial" w:hAnsiTheme="majorHAnsi" w:cstheme="majorHAnsi"/>
                <w:sz w:val="24"/>
                <w:szCs w:val="24"/>
              </w:rPr>
              <w:t>).</w:t>
            </w:r>
          </w:p>
          <w:p w14:paraId="13575005" w14:textId="77777777" w:rsidR="00506D25" w:rsidRPr="00506D25" w:rsidRDefault="00506D25" w:rsidP="00506D25">
            <w:pPr>
              <w:spacing w:after="0" w:line="240" w:lineRule="auto"/>
              <w:rPr>
                <w:rFonts w:asciiTheme="majorHAnsi" w:eastAsia="Arial" w:hAnsiTheme="majorHAnsi" w:cstheme="majorHAnsi"/>
                <w:sz w:val="24"/>
                <w:szCs w:val="24"/>
              </w:rPr>
            </w:pPr>
          </w:p>
          <w:p w14:paraId="470D5284" w14:textId="6E7FE796" w:rsidR="00506D25" w:rsidRPr="00183B07" w:rsidRDefault="00506D25" w:rsidP="00506D25">
            <w:pPr>
              <w:spacing w:after="0" w:line="240" w:lineRule="auto"/>
              <w:rPr>
                <w:rFonts w:asciiTheme="majorHAnsi" w:eastAsia="Arial" w:hAnsiTheme="majorHAnsi" w:cstheme="majorHAnsi"/>
                <w:sz w:val="24"/>
                <w:szCs w:val="24"/>
              </w:rPr>
            </w:pPr>
            <w:r w:rsidRPr="00506D25">
              <w:rPr>
                <w:rFonts w:asciiTheme="majorHAnsi" w:eastAsia="Arial" w:hAnsiTheme="majorHAnsi" w:cstheme="majorHAnsi"/>
                <w:sz w:val="24"/>
                <w:szCs w:val="24"/>
              </w:rPr>
              <w:t>Alongside literacy, evaluation findings reinforced the understanding that wellbeing is a prerequisite for learning. Evidence indicated that pupils who felt safe, supported and included were more likely to attend school regularly, engage positively in learning and develop confidence as learners. Targeted wellbeing support, relational approaches and improved experiences during unstructured times contributed to improved emotional regulation and readiness to learn for many pupils from low</w:t>
            </w:r>
            <w:r w:rsidRPr="00506D25">
              <w:rPr>
                <w:rFonts w:asciiTheme="majorHAnsi" w:eastAsia="Arial" w:hAnsiTheme="majorHAnsi" w:cstheme="majorHAnsi"/>
                <w:sz w:val="24"/>
                <w:szCs w:val="24"/>
              </w:rPr>
              <w:noBreakHyphen/>
              <w:t xml:space="preserve">income households. This supports the school’s decision to place wellbeing at the heart of its PDG strategy, in line with Curriculum for Wales and evidence highlighting the link between social and emotional development, engagement and academic progress (EEF – Social and emotional learning: </w:t>
            </w:r>
            <w:hyperlink r:id="rId22" w:history="1">
              <w:r w:rsidRPr="00506D25">
                <w:rPr>
                  <w:rStyle w:val="Hyperlink"/>
                  <w:rFonts w:asciiTheme="majorHAnsi" w:eastAsia="Arial" w:hAnsiTheme="majorHAnsi" w:cstheme="majorHAnsi"/>
                  <w:sz w:val="24"/>
                  <w:szCs w:val="24"/>
                </w:rPr>
                <w:t>https://educationendowmentfoundation.org.uk/education-evidence/teaching-learning-toolkit/social-and-emotional-learning</w:t>
              </w:r>
            </w:hyperlink>
            <w:r w:rsidRPr="00506D25">
              <w:rPr>
                <w:rFonts w:asciiTheme="majorHAnsi" w:eastAsia="Arial" w:hAnsiTheme="majorHAnsi" w:cstheme="majorHAnsi"/>
                <w:sz w:val="24"/>
                <w:szCs w:val="24"/>
              </w:rPr>
              <w:t>).</w:t>
            </w:r>
          </w:p>
          <w:p w14:paraId="671B418B" w14:textId="77777777" w:rsidR="00506D25" w:rsidRPr="00506D25" w:rsidRDefault="00506D25" w:rsidP="00506D25">
            <w:pPr>
              <w:spacing w:after="0" w:line="240" w:lineRule="auto"/>
              <w:rPr>
                <w:rFonts w:asciiTheme="majorHAnsi" w:eastAsia="Arial" w:hAnsiTheme="majorHAnsi" w:cstheme="majorHAnsi"/>
                <w:sz w:val="24"/>
                <w:szCs w:val="24"/>
              </w:rPr>
            </w:pPr>
          </w:p>
          <w:p w14:paraId="65236A37" w14:textId="77777777" w:rsidR="00506D25" w:rsidRDefault="00506D25" w:rsidP="00506D25">
            <w:pPr>
              <w:spacing w:after="0" w:line="240" w:lineRule="auto"/>
              <w:rPr>
                <w:rFonts w:asciiTheme="majorHAnsi" w:eastAsia="Arial" w:hAnsiTheme="majorHAnsi" w:cstheme="majorHAnsi"/>
                <w:sz w:val="24"/>
                <w:szCs w:val="24"/>
              </w:rPr>
            </w:pPr>
            <w:r w:rsidRPr="00506D25">
              <w:rPr>
                <w:rFonts w:asciiTheme="majorHAnsi" w:eastAsia="Arial" w:hAnsiTheme="majorHAnsi" w:cstheme="majorHAnsi"/>
                <w:sz w:val="24"/>
                <w:szCs w:val="24"/>
              </w:rPr>
              <w:t>The evaluation also highlighted the importance of strengthening the connection between wellbeing, attendance and learning. Where wellbeing needs were addressed effectively and families were supported through relational, community</w:t>
            </w:r>
            <w:r w:rsidRPr="00506D25">
              <w:rPr>
                <w:rFonts w:asciiTheme="majorHAnsi" w:eastAsia="Arial" w:hAnsiTheme="majorHAnsi" w:cstheme="majorHAnsi"/>
                <w:sz w:val="24"/>
                <w:szCs w:val="24"/>
              </w:rPr>
              <w:noBreakHyphen/>
              <w:t>focused approaches, pupils were more likely to attend regularly and sustain engagement with learning. However, evidence also showed that a minority of pupils with complex needs continued to face significant barriers, reinforcing the need for a coherent, whole</w:t>
            </w:r>
            <w:r w:rsidRPr="00506D25">
              <w:rPr>
                <w:rFonts w:asciiTheme="majorHAnsi" w:eastAsia="Arial" w:hAnsiTheme="majorHAnsi" w:cstheme="majorHAnsi"/>
                <w:sz w:val="24"/>
                <w:szCs w:val="24"/>
              </w:rPr>
              <w:noBreakHyphen/>
              <w:t>school approach that integrates early intervention, literacy development, wellbeing support and family engagement.</w:t>
            </w:r>
          </w:p>
          <w:p w14:paraId="75CFE5BE" w14:textId="77777777" w:rsidR="00183B07" w:rsidRPr="00506D25" w:rsidRDefault="00183B07" w:rsidP="00506D25">
            <w:pPr>
              <w:spacing w:after="0" w:line="240" w:lineRule="auto"/>
              <w:rPr>
                <w:rFonts w:asciiTheme="majorHAnsi" w:eastAsia="Arial" w:hAnsiTheme="majorHAnsi" w:cstheme="majorHAnsi"/>
                <w:sz w:val="24"/>
                <w:szCs w:val="24"/>
              </w:rPr>
            </w:pPr>
          </w:p>
          <w:p w14:paraId="1AAEBF23" w14:textId="4DCC4142" w:rsidR="00506D25" w:rsidRPr="00183B07" w:rsidRDefault="00506D25" w:rsidP="00506D25">
            <w:pPr>
              <w:spacing w:after="0" w:line="240" w:lineRule="auto"/>
              <w:rPr>
                <w:rFonts w:asciiTheme="majorHAnsi" w:eastAsia="Arial" w:hAnsiTheme="majorHAnsi" w:cstheme="majorHAnsi"/>
                <w:sz w:val="24"/>
                <w:szCs w:val="24"/>
              </w:rPr>
            </w:pPr>
            <w:r w:rsidRPr="00506D25">
              <w:rPr>
                <w:rFonts w:asciiTheme="majorHAnsi" w:eastAsia="Arial" w:hAnsiTheme="majorHAnsi" w:cstheme="majorHAnsi"/>
                <w:sz w:val="24"/>
                <w:szCs w:val="24"/>
              </w:rPr>
              <w:t>As a result of this reflection, the school has refined its PDG strategy for the current academic year to place greater emphasis on securing strong foundations in early reading and literacy through high</w:t>
            </w:r>
            <w:r w:rsidRPr="00506D25">
              <w:rPr>
                <w:rFonts w:asciiTheme="majorHAnsi" w:eastAsia="Arial" w:hAnsiTheme="majorHAnsi" w:cstheme="majorHAnsi"/>
                <w:sz w:val="24"/>
                <w:szCs w:val="24"/>
              </w:rPr>
              <w:noBreakHyphen/>
              <w:t>quality teaching and timely intervention, while continuing to prioritise wellbeing as a foundation for learning. Greater focus has been placed on inclusive classroom practice, assessment</w:t>
            </w:r>
            <w:r w:rsidRPr="00506D25">
              <w:rPr>
                <w:rFonts w:asciiTheme="majorHAnsi" w:eastAsia="Arial" w:hAnsiTheme="majorHAnsi" w:cstheme="majorHAnsi"/>
                <w:sz w:val="24"/>
                <w:szCs w:val="24"/>
              </w:rPr>
              <w:noBreakHyphen/>
              <w:t>informed teaching and consistency of provision, ensuring that pupils from low</w:t>
            </w:r>
            <w:r w:rsidRPr="00506D25">
              <w:rPr>
                <w:rFonts w:asciiTheme="majorHAnsi" w:eastAsia="Arial" w:hAnsiTheme="majorHAnsi" w:cstheme="majorHAnsi"/>
                <w:sz w:val="24"/>
                <w:szCs w:val="24"/>
              </w:rPr>
              <w:noBreakHyphen/>
              <w:t xml:space="preserve">income households are supported to make accelerated progress where needed. This approach is underpinned by evidence that improving the quality of teaching and addressing wider barriers to learning are among the most effective ways to reduce gaps for disadvantaged learners (EEF – Improving teaching quality: </w:t>
            </w:r>
            <w:hyperlink r:id="rId23" w:history="1">
              <w:r w:rsidRPr="00506D25">
                <w:rPr>
                  <w:rStyle w:val="Hyperlink"/>
                  <w:rFonts w:asciiTheme="majorHAnsi" w:eastAsia="Arial" w:hAnsiTheme="majorHAnsi" w:cstheme="majorHAnsi"/>
                  <w:sz w:val="24"/>
                  <w:szCs w:val="24"/>
                </w:rPr>
                <w:t>https://educationendowmentfoundation.org.uk/education-evidence/guidance-reports/improving-teaching-quality</w:t>
              </w:r>
            </w:hyperlink>
            <w:r w:rsidRPr="00506D25">
              <w:rPr>
                <w:rFonts w:asciiTheme="majorHAnsi" w:eastAsia="Arial" w:hAnsiTheme="majorHAnsi" w:cstheme="majorHAnsi"/>
                <w:sz w:val="24"/>
                <w:szCs w:val="24"/>
              </w:rPr>
              <w:t>).</w:t>
            </w:r>
          </w:p>
          <w:p w14:paraId="06B2D415" w14:textId="77777777" w:rsidR="00506D25" w:rsidRPr="00506D25" w:rsidRDefault="00506D25" w:rsidP="00506D25">
            <w:pPr>
              <w:spacing w:after="0" w:line="240" w:lineRule="auto"/>
              <w:rPr>
                <w:rFonts w:asciiTheme="majorHAnsi" w:eastAsia="Arial" w:hAnsiTheme="majorHAnsi" w:cstheme="majorHAnsi"/>
                <w:sz w:val="24"/>
                <w:szCs w:val="24"/>
              </w:rPr>
            </w:pPr>
          </w:p>
          <w:p w14:paraId="3CE75E8F" w14:textId="43B3FAA2" w:rsidR="00506D25" w:rsidRPr="00506D25" w:rsidRDefault="00506D25" w:rsidP="00506D25">
            <w:pPr>
              <w:spacing w:after="0" w:line="240" w:lineRule="auto"/>
              <w:rPr>
                <w:rFonts w:asciiTheme="majorHAnsi" w:eastAsia="Arial" w:hAnsiTheme="majorHAnsi" w:cstheme="majorHAnsi"/>
                <w:sz w:val="24"/>
                <w:szCs w:val="24"/>
              </w:rPr>
            </w:pPr>
            <w:r w:rsidRPr="00506D25">
              <w:rPr>
                <w:rFonts w:asciiTheme="majorHAnsi" w:eastAsia="Arial" w:hAnsiTheme="majorHAnsi" w:cstheme="majorHAnsi"/>
                <w:sz w:val="24"/>
                <w:szCs w:val="24"/>
              </w:rPr>
              <w:t>Overall, evaluation of the previous year’s PDG use has strengthened the school’s strategic approach, ensuring that resources are focused on early intervention, literacy and wellbeing in a coherent and evidence</w:t>
            </w:r>
            <w:r w:rsidRPr="00506D25">
              <w:rPr>
                <w:rFonts w:asciiTheme="majorHAnsi" w:eastAsia="Arial" w:hAnsiTheme="majorHAnsi" w:cstheme="majorHAnsi"/>
                <w:sz w:val="24"/>
                <w:szCs w:val="24"/>
              </w:rPr>
              <w:noBreakHyphen/>
              <w:t>informed way. This reflective process has directly informed the priorities and planned activity set out in Part A of this statement, supporting sustained improvement and equitable progress for pupils from low</w:t>
            </w:r>
            <w:r w:rsidRPr="00506D25">
              <w:rPr>
                <w:rFonts w:asciiTheme="majorHAnsi" w:eastAsia="Arial" w:hAnsiTheme="majorHAnsi" w:cstheme="majorHAnsi"/>
                <w:sz w:val="24"/>
                <w:szCs w:val="24"/>
              </w:rPr>
              <w:noBreakHyphen/>
              <w:t>income households.</w:t>
            </w:r>
          </w:p>
          <w:p w14:paraId="69DCDEC4" w14:textId="04BEF514" w:rsidR="00A67340" w:rsidRPr="00183B07" w:rsidRDefault="00A67340" w:rsidP="009422E2">
            <w:pPr>
              <w:spacing w:after="0" w:line="240" w:lineRule="auto"/>
              <w:rPr>
                <w:rFonts w:asciiTheme="majorHAnsi" w:hAnsiTheme="majorHAnsi" w:cstheme="majorHAnsi"/>
                <w:sz w:val="24"/>
                <w:szCs w:val="24"/>
              </w:rPr>
            </w:pPr>
          </w:p>
        </w:tc>
      </w:tr>
    </w:tbl>
    <w:p w14:paraId="610B1DF6" w14:textId="77777777" w:rsidR="00A67340" w:rsidRPr="00183B07" w:rsidRDefault="00A67340" w:rsidP="00295632">
      <w:pPr>
        <w:rPr>
          <w:rFonts w:asciiTheme="majorHAnsi" w:hAnsiTheme="majorHAnsi" w:cstheme="majorHAnsi"/>
          <w:sz w:val="24"/>
          <w:szCs w:val="24"/>
        </w:rPr>
      </w:pPr>
    </w:p>
    <w:sectPr w:rsidR="00A67340" w:rsidRPr="00183B07">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8134E" w14:textId="77777777" w:rsidR="00012767" w:rsidRDefault="00012767" w:rsidP="00F3046B">
      <w:pPr>
        <w:spacing w:after="0" w:line="240" w:lineRule="auto"/>
      </w:pPr>
      <w:r>
        <w:separator/>
      </w:r>
    </w:p>
  </w:endnote>
  <w:endnote w:type="continuationSeparator" w:id="0">
    <w:p w14:paraId="41BF7FF0" w14:textId="77777777" w:rsidR="00012767" w:rsidRDefault="00012767" w:rsidP="00F30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02138" w14:textId="77777777" w:rsidR="00F3046B" w:rsidRDefault="00F30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5932814"/>
      <w:docPartObj>
        <w:docPartGallery w:val="Page Numbers (Bottom of Page)"/>
        <w:docPartUnique/>
      </w:docPartObj>
    </w:sdtPr>
    <w:sdtEndPr>
      <w:rPr>
        <w:noProof/>
      </w:rPr>
    </w:sdtEndPr>
    <w:sdtContent>
      <w:p w14:paraId="4587B3FE" w14:textId="382C20F3" w:rsidR="00F3046B" w:rsidRDefault="00F30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00B60" w14:textId="77777777" w:rsidR="00F3046B" w:rsidRDefault="00F30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DAD8C" w14:textId="77777777" w:rsidR="00F3046B" w:rsidRDefault="00F3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C84C4" w14:textId="77777777" w:rsidR="00012767" w:rsidRDefault="00012767" w:rsidP="00F3046B">
      <w:pPr>
        <w:spacing w:after="0" w:line="240" w:lineRule="auto"/>
      </w:pPr>
      <w:r>
        <w:separator/>
      </w:r>
    </w:p>
  </w:footnote>
  <w:footnote w:type="continuationSeparator" w:id="0">
    <w:p w14:paraId="57AB65E0" w14:textId="77777777" w:rsidR="00012767" w:rsidRDefault="00012767" w:rsidP="00F30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2E346" w14:textId="77777777" w:rsidR="00F3046B" w:rsidRDefault="00F30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D04F2" w14:textId="77777777" w:rsidR="00F3046B" w:rsidRDefault="00F30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0F7C3" w14:textId="77777777" w:rsidR="00F3046B" w:rsidRDefault="00F30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C4644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426B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0E06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6C8BF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1E5C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CEF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FAEF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B6A7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D816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3468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24B6FB"/>
    <w:multiLevelType w:val="hybridMultilevel"/>
    <w:tmpl w:val="FFFFFFFF"/>
    <w:lvl w:ilvl="0" w:tplc="42621856">
      <w:start w:val="1"/>
      <w:numFmt w:val="bullet"/>
      <w:lvlText w:val="·"/>
      <w:lvlJc w:val="left"/>
      <w:pPr>
        <w:ind w:left="720" w:hanging="360"/>
      </w:pPr>
      <w:rPr>
        <w:rFonts w:ascii="Symbol" w:hAnsi="Symbol" w:hint="default"/>
      </w:rPr>
    </w:lvl>
    <w:lvl w:ilvl="1" w:tplc="EC0C4FFE">
      <w:start w:val="1"/>
      <w:numFmt w:val="bullet"/>
      <w:lvlText w:val="o"/>
      <w:lvlJc w:val="left"/>
      <w:pPr>
        <w:ind w:left="1440" w:hanging="360"/>
      </w:pPr>
      <w:rPr>
        <w:rFonts w:ascii="Courier New" w:hAnsi="Courier New" w:hint="default"/>
      </w:rPr>
    </w:lvl>
    <w:lvl w:ilvl="2" w:tplc="2A3E1302">
      <w:start w:val="1"/>
      <w:numFmt w:val="bullet"/>
      <w:lvlText w:val=""/>
      <w:lvlJc w:val="left"/>
      <w:pPr>
        <w:ind w:left="2160" w:hanging="360"/>
      </w:pPr>
      <w:rPr>
        <w:rFonts w:ascii="Wingdings" w:hAnsi="Wingdings" w:hint="default"/>
      </w:rPr>
    </w:lvl>
    <w:lvl w:ilvl="3" w:tplc="79785646">
      <w:start w:val="1"/>
      <w:numFmt w:val="bullet"/>
      <w:lvlText w:val=""/>
      <w:lvlJc w:val="left"/>
      <w:pPr>
        <w:ind w:left="2880" w:hanging="360"/>
      </w:pPr>
      <w:rPr>
        <w:rFonts w:ascii="Symbol" w:hAnsi="Symbol" w:hint="default"/>
      </w:rPr>
    </w:lvl>
    <w:lvl w:ilvl="4" w:tplc="0C6020E4">
      <w:start w:val="1"/>
      <w:numFmt w:val="bullet"/>
      <w:lvlText w:val="o"/>
      <w:lvlJc w:val="left"/>
      <w:pPr>
        <w:ind w:left="3600" w:hanging="360"/>
      </w:pPr>
      <w:rPr>
        <w:rFonts w:ascii="Courier New" w:hAnsi="Courier New" w:hint="default"/>
      </w:rPr>
    </w:lvl>
    <w:lvl w:ilvl="5" w:tplc="55B437B4">
      <w:start w:val="1"/>
      <w:numFmt w:val="bullet"/>
      <w:lvlText w:val=""/>
      <w:lvlJc w:val="left"/>
      <w:pPr>
        <w:ind w:left="4320" w:hanging="360"/>
      </w:pPr>
      <w:rPr>
        <w:rFonts w:ascii="Wingdings" w:hAnsi="Wingdings" w:hint="default"/>
      </w:rPr>
    </w:lvl>
    <w:lvl w:ilvl="6" w:tplc="609E1032">
      <w:start w:val="1"/>
      <w:numFmt w:val="bullet"/>
      <w:lvlText w:val=""/>
      <w:lvlJc w:val="left"/>
      <w:pPr>
        <w:ind w:left="5040" w:hanging="360"/>
      </w:pPr>
      <w:rPr>
        <w:rFonts w:ascii="Symbol" w:hAnsi="Symbol" w:hint="default"/>
      </w:rPr>
    </w:lvl>
    <w:lvl w:ilvl="7" w:tplc="B9580A22">
      <w:start w:val="1"/>
      <w:numFmt w:val="bullet"/>
      <w:lvlText w:val="o"/>
      <w:lvlJc w:val="left"/>
      <w:pPr>
        <w:ind w:left="5760" w:hanging="360"/>
      </w:pPr>
      <w:rPr>
        <w:rFonts w:ascii="Courier New" w:hAnsi="Courier New" w:hint="default"/>
      </w:rPr>
    </w:lvl>
    <w:lvl w:ilvl="8" w:tplc="39806D9E">
      <w:start w:val="1"/>
      <w:numFmt w:val="bullet"/>
      <w:lvlText w:val=""/>
      <w:lvlJc w:val="left"/>
      <w:pPr>
        <w:ind w:left="6480" w:hanging="360"/>
      </w:pPr>
      <w:rPr>
        <w:rFonts w:ascii="Wingdings" w:hAnsi="Wingdings" w:hint="default"/>
      </w:rPr>
    </w:lvl>
  </w:abstractNum>
  <w:num w:numId="1" w16cid:durableId="1930428677">
    <w:abstractNumId w:val="10"/>
  </w:num>
  <w:num w:numId="2" w16cid:durableId="872688097">
    <w:abstractNumId w:val="9"/>
  </w:num>
  <w:num w:numId="3" w16cid:durableId="1516571752">
    <w:abstractNumId w:val="7"/>
  </w:num>
  <w:num w:numId="4" w16cid:durableId="1198008993">
    <w:abstractNumId w:val="6"/>
  </w:num>
  <w:num w:numId="5" w16cid:durableId="1272856326">
    <w:abstractNumId w:val="5"/>
  </w:num>
  <w:num w:numId="6" w16cid:durableId="994799276">
    <w:abstractNumId w:val="4"/>
  </w:num>
  <w:num w:numId="7" w16cid:durableId="2010253937">
    <w:abstractNumId w:val="8"/>
  </w:num>
  <w:num w:numId="8" w16cid:durableId="838615729">
    <w:abstractNumId w:val="3"/>
  </w:num>
  <w:num w:numId="9" w16cid:durableId="1279218393">
    <w:abstractNumId w:val="2"/>
  </w:num>
  <w:num w:numId="10" w16cid:durableId="956330747">
    <w:abstractNumId w:val="1"/>
  </w:num>
  <w:num w:numId="11" w16cid:durableId="1331561489">
    <w:abstractNumId w:val="0"/>
  </w:num>
  <w:num w:numId="12" w16cid:durableId="453524026">
    <w:abstractNumId w:val="9"/>
  </w:num>
  <w:num w:numId="13" w16cid:durableId="140198905">
    <w:abstractNumId w:val="7"/>
  </w:num>
  <w:num w:numId="14" w16cid:durableId="967474032">
    <w:abstractNumId w:val="6"/>
  </w:num>
  <w:num w:numId="15" w16cid:durableId="1229070581">
    <w:abstractNumId w:val="5"/>
  </w:num>
  <w:num w:numId="16" w16cid:durableId="941766373">
    <w:abstractNumId w:val="4"/>
  </w:num>
  <w:num w:numId="17" w16cid:durableId="505826119">
    <w:abstractNumId w:val="8"/>
  </w:num>
  <w:num w:numId="18" w16cid:durableId="1512333776">
    <w:abstractNumId w:val="3"/>
  </w:num>
  <w:num w:numId="19" w16cid:durableId="39787448">
    <w:abstractNumId w:val="2"/>
  </w:num>
  <w:num w:numId="20" w16cid:durableId="1535076473">
    <w:abstractNumId w:val="1"/>
  </w:num>
  <w:num w:numId="21" w16cid:durableId="1504004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40"/>
    <w:rsid w:val="00012767"/>
    <w:rsid w:val="0004421F"/>
    <w:rsid w:val="00057DB6"/>
    <w:rsid w:val="000A27D4"/>
    <w:rsid w:val="00183B07"/>
    <w:rsid w:val="00294485"/>
    <w:rsid w:val="00295632"/>
    <w:rsid w:val="002A7121"/>
    <w:rsid w:val="002D518C"/>
    <w:rsid w:val="002E7838"/>
    <w:rsid w:val="003610BA"/>
    <w:rsid w:val="003C090C"/>
    <w:rsid w:val="00404DAC"/>
    <w:rsid w:val="0045402A"/>
    <w:rsid w:val="00486955"/>
    <w:rsid w:val="004F0184"/>
    <w:rsid w:val="004F3B59"/>
    <w:rsid w:val="005017B3"/>
    <w:rsid w:val="00506D25"/>
    <w:rsid w:val="00580B1D"/>
    <w:rsid w:val="005B6ED2"/>
    <w:rsid w:val="005E2A06"/>
    <w:rsid w:val="005F4828"/>
    <w:rsid w:val="00656907"/>
    <w:rsid w:val="00692B9C"/>
    <w:rsid w:val="006E30CA"/>
    <w:rsid w:val="006F4731"/>
    <w:rsid w:val="00764B87"/>
    <w:rsid w:val="007D377E"/>
    <w:rsid w:val="007F2C47"/>
    <w:rsid w:val="008960F2"/>
    <w:rsid w:val="00910216"/>
    <w:rsid w:val="009154F1"/>
    <w:rsid w:val="00934A11"/>
    <w:rsid w:val="009A2A3C"/>
    <w:rsid w:val="009C56C7"/>
    <w:rsid w:val="00A67340"/>
    <w:rsid w:val="00AC0EE6"/>
    <w:rsid w:val="00B00C82"/>
    <w:rsid w:val="00B60142"/>
    <w:rsid w:val="00B840D9"/>
    <w:rsid w:val="00B971C8"/>
    <w:rsid w:val="00C30765"/>
    <w:rsid w:val="00C86F16"/>
    <w:rsid w:val="00CD10FF"/>
    <w:rsid w:val="00D06BB7"/>
    <w:rsid w:val="00D34861"/>
    <w:rsid w:val="00DA7D20"/>
    <w:rsid w:val="00DF1E30"/>
    <w:rsid w:val="00E11131"/>
    <w:rsid w:val="00EF6A05"/>
    <w:rsid w:val="00F15BBA"/>
    <w:rsid w:val="00F174A6"/>
    <w:rsid w:val="00F3046B"/>
    <w:rsid w:val="00F83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88F4"/>
  <w15:chartTrackingRefBased/>
  <w15:docId w15:val="{5AD74510-C2B4-45E2-85DE-AE697F3C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340"/>
  </w:style>
  <w:style w:type="paragraph" w:styleId="Heading1">
    <w:name w:val="heading 1"/>
    <w:basedOn w:val="Heading2"/>
    <w:next w:val="Normal"/>
    <w:link w:val="Heading1Char"/>
    <w:uiPriority w:val="9"/>
    <w:qFormat/>
    <w:rsid w:val="006E30CA"/>
    <w:pPr>
      <w:outlineLvl w:val="0"/>
    </w:pPr>
    <w:rPr>
      <w:sz w:val="36"/>
    </w:rPr>
  </w:style>
  <w:style w:type="paragraph" w:styleId="Heading2">
    <w:name w:val="heading 2"/>
    <w:basedOn w:val="Heading3"/>
    <w:next w:val="Normal"/>
    <w:link w:val="Heading2Char"/>
    <w:uiPriority w:val="9"/>
    <w:unhideWhenUsed/>
    <w:qFormat/>
    <w:rsid w:val="00CD10FF"/>
    <w:pPr>
      <w:outlineLvl w:val="1"/>
    </w:pPr>
    <w:rPr>
      <w:sz w:val="27"/>
    </w:rPr>
  </w:style>
  <w:style w:type="paragraph" w:styleId="Heading3">
    <w:name w:val="heading 3"/>
    <w:basedOn w:val="Heading4"/>
    <w:next w:val="Normal"/>
    <w:link w:val="Heading3Char"/>
    <w:uiPriority w:val="9"/>
    <w:unhideWhenUsed/>
    <w:qFormat/>
    <w:rsid w:val="006E30CA"/>
    <w:pPr>
      <w:outlineLvl w:val="2"/>
    </w:pPr>
  </w:style>
  <w:style w:type="paragraph" w:styleId="Heading4">
    <w:name w:val="heading 4"/>
    <w:basedOn w:val="Normal"/>
    <w:next w:val="Normal"/>
    <w:link w:val="Heading4Char"/>
    <w:uiPriority w:val="9"/>
    <w:unhideWhenUsed/>
    <w:qFormat/>
    <w:rsid w:val="00A67340"/>
    <w:pPr>
      <w:keepNext/>
      <w:keepLines/>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A67340"/>
    <w:pPr>
      <w:keepNext/>
      <w:keepLines/>
      <w:spacing w:before="40" w:after="0"/>
      <w:outlineLvl w:val="4"/>
    </w:pPr>
    <w:rPr>
      <w:rFonts w:ascii="Arial" w:eastAsiaTheme="majorEastAsia" w:hAnsi="Arial"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10FF"/>
    <w:rPr>
      <w:rFonts w:ascii="Arial" w:eastAsiaTheme="majorEastAsia" w:hAnsi="Arial" w:cstheme="majorBidi"/>
      <w:b/>
      <w:iCs/>
      <w:sz w:val="27"/>
    </w:rPr>
  </w:style>
  <w:style w:type="character" w:customStyle="1" w:styleId="Heading3Char">
    <w:name w:val="Heading 3 Char"/>
    <w:basedOn w:val="DefaultParagraphFont"/>
    <w:link w:val="Heading3"/>
    <w:uiPriority w:val="9"/>
    <w:rsid w:val="006E30CA"/>
    <w:rPr>
      <w:rFonts w:ascii="Arial" w:eastAsiaTheme="majorEastAsia" w:hAnsi="Arial" w:cstheme="majorBidi"/>
      <w:b/>
      <w:iCs/>
      <w:sz w:val="24"/>
    </w:rPr>
  </w:style>
  <w:style w:type="character" w:styleId="CommentReference">
    <w:name w:val="annotation reference"/>
    <w:basedOn w:val="DefaultParagraphFont"/>
    <w:uiPriority w:val="99"/>
    <w:semiHidden/>
    <w:unhideWhenUsed/>
    <w:rsid w:val="00A67340"/>
    <w:rPr>
      <w:sz w:val="16"/>
      <w:szCs w:val="16"/>
    </w:rPr>
  </w:style>
  <w:style w:type="paragraph" w:styleId="CommentText">
    <w:name w:val="annotation text"/>
    <w:basedOn w:val="Normal"/>
    <w:link w:val="CommentTextChar"/>
    <w:uiPriority w:val="99"/>
    <w:unhideWhenUsed/>
    <w:rsid w:val="00A67340"/>
    <w:pPr>
      <w:spacing w:line="240" w:lineRule="auto"/>
    </w:pPr>
    <w:rPr>
      <w:sz w:val="20"/>
      <w:szCs w:val="20"/>
    </w:rPr>
  </w:style>
  <w:style w:type="character" w:customStyle="1" w:styleId="CommentTextChar">
    <w:name w:val="Comment Text Char"/>
    <w:basedOn w:val="DefaultParagraphFont"/>
    <w:link w:val="CommentText"/>
    <w:uiPriority w:val="99"/>
    <w:rsid w:val="00A67340"/>
    <w:rPr>
      <w:sz w:val="20"/>
      <w:szCs w:val="20"/>
    </w:rPr>
  </w:style>
  <w:style w:type="character" w:customStyle="1" w:styleId="Heading1Char">
    <w:name w:val="Heading 1 Char"/>
    <w:basedOn w:val="DefaultParagraphFont"/>
    <w:link w:val="Heading1"/>
    <w:uiPriority w:val="9"/>
    <w:rsid w:val="006E30CA"/>
    <w:rPr>
      <w:rFonts w:ascii="Arial" w:eastAsiaTheme="majorEastAsia" w:hAnsi="Arial" w:cstheme="majorBidi"/>
      <w:b/>
      <w:iCs/>
      <w:sz w:val="36"/>
    </w:rPr>
  </w:style>
  <w:style w:type="character" w:customStyle="1" w:styleId="Heading4Char">
    <w:name w:val="Heading 4 Char"/>
    <w:basedOn w:val="DefaultParagraphFont"/>
    <w:link w:val="Heading4"/>
    <w:uiPriority w:val="9"/>
    <w:rsid w:val="00A67340"/>
    <w:rPr>
      <w:rFonts w:ascii="Arial" w:eastAsiaTheme="majorEastAsia" w:hAnsi="Arial" w:cstheme="majorBidi"/>
      <w:b/>
      <w:iCs/>
      <w:sz w:val="24"/>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L,Ti,T,B,L1"/>
    <w:basedOn w:val="Normal"/>
    <w:link w:val="ListParagraphChar"/>
    <w:uiPriority w:val="34"/>
    <w:qFormat/>
    <w:rsid w:val="00A67340"/>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L Char"/>
    <w:link w:val="ListParagraph"/>
    <w:uiPriority w:val="34"/>
    <w:qFormat/>
    <w:locked/>
    <w:rsid w:val="00A67340"/>
  </w:style>
  <w:style w:type="table" w:styleId="TableGrid">
    <w:name w:val="Table Grid"/>
    <w:basedOn w:val="TableNormal"/>
    <w:uiPriority w:val="39"/>
    <w:rsid w:val="00A67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67340"/>
    <w:pPr>
      <w:spacing w:after="0" w:line="240" w:lineRule="auto"/>
    </w:pPr>
  </w:style>
  <w:style w:type="character" w:customStyle="1" w:styleId="Heading5Char">
    <w:name w:val="Heading 5 Char"/>
    <w:basedOn w:val="DefaultParagraphFont"/>
    <w:link w:val="Heading5"/>
    <w:uiPriority w:val="9"/>
    <w:rsid w:val="00A67340"/>
    <w:rPr>
      <w:rFonts w:ascii="Arial" w:eastAsiaTheme="majorEastAsia" w:hAnsi="Arial" w:cstheme="majorBidi"/>
      <w:b/>
      <w:sz w:val="20"/>
    </w:rPr>
  </w:style>
  <w:style w:type="paragraph" w:styleId="Header">
    <w:name w:val="header"/>
    <w:basedOn w:val="Normal"/>
    <w:link w:val="HeaderChar"/>
    <w:uiPriority w:val="99"/>
    <w:unhideWhenUsed/>
    <w:rsid w:val="00F30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46B"/>
  </w:style>
  <w:style w:type="paragraph" w:styleId="Footer">
    <w:name w:val="footer"/>
    <w:basedOn w:val="Normal"/>
    <w:link w:val="FooterChar"/>
    <w:uiPriority w:val="99"/>
    <w:unhideWhenUsed/>
    <w:rsid w:val="00F30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46B"/>
  </w:style>
  <w:style w:type="character" w:styleId="Strong">
    <w:name w:val="Strong"/>
    <w:basedOn w:val="DefaultParagraphFont"/>
    <w:uiPriority w:val="22"/>
    <w:qFormat/>
    <w:rsid w:val="00B840D9"/>
    <w:rPr>
      <w:b/>
      <w:bCs/>
    </w:rPr>
  </w:style>
  <w:style w:type="character" w:styleId="Hyperlink">
    <w:name w:val="Hyperlink"/>
    <w:basedOn w:val="DefaultParagraphFont"/>
    <w:uiPriority w:val="99"/>
    <w:unhideWhenUsed/>
    <w:rsid w:val="00B840D9"/>
    <w:rPr>
      <w:color w:val="0563C1" w:themeColor="hyperlink"/>
      <w:u w:val="single"/>
    </w:rPr>
  </w:style>
  <w:style w:type="character" w:styleId="UnresolvedMention">
    <w:name w:val="Unresolved Mention"/>
    <w:basedOn w:val="DefaultParagraphFont"/>
    <w:uiPriority w:val="99"/>
    <w:semiHidden/>
    <w:unhideWhenUsed/>
    <w:rsid w:val="00B84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11771">
      <w:bodyDiv w:val="1"/>
      <w:marLeft w:val="0"/>
      <w:marRight w:val="0"/>
      <w:marTop w:val="0"/>
      <w:marBottom w:val="0"/>
      <w:divBdr>
        <w:top w:val="none" w:sz="0" w:space="0" w:color="auto"/>
        <w:left w:val="none" w:sz="0" w:space="0" w:color="auto"/>
        <w:bottom w:val="none" w:sz="0" w:space="0" w:color="auto"/>
        <w:right w:val="none" w:sz="0" w:space="0" w:color="auto"/>
      </w:divBdr>
      <w:divsChild>
        <w:div w:id="1211307677">
          <w:marLeft w:val="0"/>
          <w:marRight w:val="0"/>
          <w:marTop w:val="0"/>
          <w:marBottom w:val="0"/>
          <w:divBdr>
            <w:top w:val="none" w:sz="0" w:space="0" w:color="auto"/>
            <w:left w:val="none" w:sz="0" w:space="0" w:color="auto"/>
            <w:bottom w:val="none" w:sz="0" w:space="0" w:color="auto"/>
            <w:right w:val="none" w:sz="0" w:space="0" w:color="auto"/>
          </w:divBdr>
          <w:divsChild>
            <w:div w:id="706678657">
              <w:marLeft w:val="0"/>
              <w:marRight w:val="0"/>
              <w:marTop w:val="0"/>
              <w:marBottom w:val="0"/>
              <w:divBdr>
                <w:top w:val="none" w:sz="0" w:space="0" w:color="auto"/>
                <w:left w:val="none" w:sz="0" w:space="0" w:color="auto"/>
                <w:bottom w:val="none" w:sz="0" w:space="0" w:color="auto"/>
                <w:right w:val="none" w:sz="0" w:space="0" w:color="auto"/>
              </w:divBdr>
            </w:div>
            <w:div w:id="1711683328">
              <w:marLeft w:val="0"/>
              <w:marRight w:val="0"/>
              <w:marTop w:val="0"/>
              <w:marBottom w:val="0"/>
              <w:divBdr>
                <w:top w:val="none" w:sz="0" w:space="0" w:color="auto"/>
                <w:left w:val="none" w:sz="0" w:space="0" w:color="auto"/>
                <w:bottom w:val="none" w:sz="0" w:space="0" w:color="auto"/>
                <w:right w:val="none" w:sz="0" w:space="0" w:color="auto"/>
              </w:divBdr>
            </w:div>
            <w:div w:id="245308262">
              <w:marLeft w:val="0"/>
              <w:marRight w:val="0"/>
              <w:marTop w:val="0"/>
              <w:marBottom w:val="0"/>
              <w:divBdr>
                <w:top w:val="none" w:sz="0" w:space="0" w:color="auto"/>
                <w:left w:val="none" w:sz="0" w:space="0" w:color="auto"/>
                <w:bottom w:val="none" w:sz="0" w:space="0" w:color="auto"/>
                <w:right w:val="none" w:sz="0" w:space="0" w:color="auto"/>
              </w:divBdr>
            </w:div>
            <w:div w:id="899092956">
              <w:marLeft w:val="0"/>
              <w:marRight w:val="0"/>
              <w:marTop w:val="0"/>
              <w:marBottom w:val="0"/>
              <w:divBdr>
                <w:top w:val="none" w:sz="0" w:space="0" w:color="auto"/>
                <w:left w:val="none" w:sz="0" w:space="0" w:color="auto"/>
                <w:bottom w:val="none" w:sz="0" w:space="0" w:color="auto"/>
                <w:right w:val="none" w:sz="0" w:space="0" w:color="auto"/>
              </w:divBdr>
            </w:div>
            <w:div w:id="630599487">
              <w:marLeft w:val="0"/>
              <w:marRight w:val="0"/>
              <w:marTop w:val="0"/>
              <w:marBottom w:val="0"/>
              <w:divBdr>
                <w:top w:val="none" w:sz="0" w:space="0" w:color="auto"/>
                <w:left w:val="none" w:sz="0" w:space="0" w:color="auto"/>
                <w:bottom w:val="none" w:sz="0" w:space="0" w:color="auto"/>
                <w:right w:val="none" w:sz="0" w:space="0" w:color="auto"/>
              </w:divBdr>
            </w:div>
            <w:div w:id="52221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8994">
      <w:bodyDiv w:val="1"/>
      <w:marLeft w:val="0"/>
      <w:marRight w:val="0"/>
      <w:marTop w:val="0"/>
      <w:marBottom w:val="0"/>
      <w:divBdr>
        <w:top w:val="none" w:sz="0" w:space="0" w:color="auto"/>
        <w:left w:val="none" w:sz="0" w:space="0" w:color="auto"/>
        <w:bottom w:val="none" w:sz="0" w:space="0" w:color="auto"/>
        <w:right w:val="none" w:sz="0" w:space="0" w:color="auto"/>
      </w:divBdr>
      <w:divsChild>
        <w:div w:id="1838689267">
          <w:marLeft w:val="0"/>
          <w:marRight w:val="0"/>
          <w:marTop w:val="0"/>
          <w:marBottom w:val="0"/>
          <w:divBdr>
            <w:top w:val="none" w:sz="0" w:space="0" w:color="auto"/>
            <w:left w:val="none" w:sz="0" w:space="0" w:color="auto"/>
            <w:bottom w:val="none" w:sz="0" w:space="0" w:color="auto"/>
            <w:right w:val="none" w:sz="0" w:space="0" w:color="auto"/>
          </w:divBdr>
        </w:div>
      </w:divsChild>
    </w:div>
    <w:div w:id="771319178">
      <w:bodyDiv w:val="1"/>
      <w:marLeft w:val="0"/>
      <w:marRight w:val="0"/>
      <w:marTop w:val="0"/>
      <w:marBottom w:val="0"/>
      <w:divBdr>
        <w:top w:val="none" w:sz="0" w:space="0" w:color="auto"/>
        <w:left w:val="none" w:sz="0" w:space="0" w:color="auto"/>
        <w:bottom w:val="none" w:sz="0" w:space="0" w:color="auto"/>
        <w:right w:val="none" w:sz="0" w:space="0" w:color="auto"/>
      </w:divBdr>
      <w:divsChild>
        <w:div w:id="524827486">
          <w:marLeft w:val="0"/>
          <w:marRight w:val="0"/>
          <w:marTop w:val="0"/>
          <w:marBottom w:val="0"/>
          <w:divBdr>
            <w:top w:val="none" w:sz="0" w:space="0" w:color="auto"/>
            <w:left w:val="none" w:sz="0" w:space="0" w:color="auto"/>
            <w:bottom w:val="none" w:sz="0" w:space="0" w:color="auto"/>
            <w:right w:val="none" w:sz="0" w:space="0" w:color="auto"/>
          </w:divBdr>
        </w:div>
      </w:divsChild>
    </w:div>
    <w:div w:id="822281391">
      <w:bodyDiv w:val="1"/>
      <w:marLeft w:val="0"/>
      <w:marRight w:val="0"/>
      <w:marTop w:val="0"/>
      <w:marBottom w:val="0"/>
      <w:divBdr>
        <w:top w:val="none" w:sz="0" w:space="0" w:color="auto"/>
        <w:left w:val="none" w:sz="0" w:space="0" w:color="auto"/>
        <w:bottom w:val="none" w:sz="0" w:space="0" w:color="auto"/>
        <w:right w:val="none" w:sz="0" w:space="0" w:color="auto"/>
      </w:divBdr>
      <w:divsChild>
        <w:div w:id="865868273">
          <w:marLeft w:val="0"/>
          <w:marRight w:val="0"/>
          <w:marTop w:val="0"/>
          <w:marBottom w:val="0"/>
          <w:divBdr>
            <w:top w:val="none" w:sz="0" w:space="0" w:color="auto"/>
            <w:left w:val="none" w:sz="0" w:space="0" w:color="auto"/>
            <w:bottom w:val="none" w:sz="0" w:space="0" w:color="auto"/>
            <w:right w:val="none" w:sz="0" w:space="0" w:color="auto"/>
          </w:divBdr>
          <w:divsChild>
            <w:div w:id="449055556">
              <w:marLeft w:val="0"/>
              <w:marRight w:val="0"/>
              <w:marTop w:val="0"/>
              <w:marBottom w:val="0"/>
              <w:divBdr>
                <w:top w:val="none" w:sz="0" w:space="0" w:color="auto"/>
                <w:left w:val="none" w:sz="0" w:space="0" w:color="auto"/>
                <w:bottom w:val="none" w:sz="0" w:space="0" w:color="auto"/>
                <w:right w:val="none" w:sz="0" w:space="0" w:color="auto"/>
              </w:divBdr>
            </w:div>
            <w:div w:id="1302006301">
              <w:marLeft w:val="0"/>
              <w:marRight w:val="0"/>
              <w:marTop w:val="0"/>
              <w:marBottom w:val="0"/>
              <w:divBdr>
                <w:top w:val="none" w:sz="0" w:space="0" w:color="auto"/>
                <w:left w:val="none" w:sz="0" w:space="0" w:color="auto"/>
                <w:bottom w:val="none" w:sz="0" w:space="0" w:color="auto"/>
                <w:right w:val="none" w:sz="0" w:space="0" w:color="auto"/>
              </w:divBdr>
            </w:div>
            <w:div w:id="2073849120">
              <w:marLeft w:val="0"/>
              <w:marRight w:val="0"/>
              <w:marTop w:val="0"/>
              <w:marBottom w:val="0"/>
              <w:divBdr>
                <w:top w:val="none" w:sz="0" w:space="0" w:color="auto"/>
                <w:left w:val="none" w:sz="0" w:space="0" w:color="auto"/>
                <w:bottom w:val="none" w:sz="0" w:space="0" w:color="auto"/>
                <w:right w:val="none" w:sz="0" w:space="0" w:color="auto"/>
              </w:divBdr>
            </w:div>
            <w:div w:id="393044652">
              <w:marLeft w:val="0"/>
              <w:marRight w:val="0"/>
              <w:marTop w:val="0"/>
              <w:marBottom w:val="0"/>
              <w:divBdr>
                <w:top w:val="none" w:sz="0" w:space="0" w:color="auto"/>
                <w:left w:val="none" w:sz="0" w:space="0" w:color="auto"/>
                <w:bottom w:val="none" w:sz="0" w:space="0" w:color="auto"/>
                <w:right w:val="none" w:sz="0" w:space="0" w:color="auto"/>
              </w:divBdr>
            </w:div>
            <w:div w:id="102576077">
              <w:marLeft w:val="0"/>
              <w:marRight w:val="0"/>
              <w:marTop w:val="0"/>
              <w:marBottom w:val="0"/>
              <w:divBdr>
                <w:top w:val="none" w:sz="0" w:space="0" w:color="auto"/>
                <w:left w:val="none" w:sz="0" w:space="0" w:color="auto"/>
                <w:bottom w:val="none" w:sz="0" w:space="0" w:color="auto"/>
                <w:right w:val="none" w:sz="0" w:space="0" w:color="auto"/>
              </w:divBdr>
            </w:div>
            <w:div w:id="162545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762363">
      <w:bodyDiv w:val="1"/>
      <w:marLeft w:val="0"/>
      <w:marRight w:val="0"/>
      <w:marTop w:val="0"/>
      <w:marBottom w:val="0"/>
      <w:divBdr>
        <w:top w:val="none" w:sz="0" w:space="0" w:color="auto"/>
        <w:left w:val="none" w:sz="0" w:space="0" w:color="auto"/>
        <w:bottom w:val="none" w:sz="0" w:space="0" w:color="auto"/>
        <w:right w:val="none" w:sz="0" w:space="0" w:color="auto"/>
      </w:divBdr>
      <w:divsChild>
        <w:div w:id="661086560">
          <w:marLeft w:val="0"/>
          <w:marRight w:val="0"/>
          <w:marTop w:val="0"/>
          <w:marBottom w:val="0"/>
          <w:divBdr>
            <w:top w:val="none" w:sz="0" w:space="0" w:color="auto"/>
            <w:left w:val="none" w:sz="0" w:space="0" w:color="auto"/>
            <w:bottom w:val="none" w:sz="0" w:space="0" w:color="auto"/>
            <w:right w:val="none" w:sz="0" w:space="0" w:color="auto"/>
          </w:divBdr>
        </w:div>
      </w:divsChild>
    </w:div>
    <w:div w:id="960497345">
      <w:bodyDiv w:val="1"/>
      <w:marLeft w:val="0"/>
      <w:marRight w:val="0"/>
      <w:marTop w:val="0"/>
      <w:marBottom w:val="0"/>
      <w:divBdr>
        <w:top w:val="none" w:sz="0" w:space="0" w:color="auto"/>
        <w:left w:val="none" w:sz="0" w:space="0" w:color="auto"/>
        <w:bottom w:val="none" w:sz="0" w:space="0" w:color="auto"/>
        <w:right w:val="none" w:sz="0" w:space="0" w:color="auto"/>
      </w:divBdr>
      <w:divsChild>
        <w:div w:id="907614551">
          <w:marLeft w:val="0"/>
          <w:marRight w:val="0"/>
          <w:marTop w:val="0"/>
          <w:marBottom w:val="0"/>
          <w:divBdr>
            <w:top w:val="none" w:sz="0" w:space="0" w:color="auto"/>
            <w:left w:val="none" w:sz="0" w:space="0" w:color="auto"/>
            <w:bottom w:val="none" w:sz="0" w:space="0" w:color="auto"/>
            <w:right w:val="none" w:sz="0" w:space="0" w:color="auto"/>
          </w:divBdr>
        </w:div>
      </w:divsChild>
    </w:div>
    <w:div w:id="964778942">
      <w:bodyDiv w:val="1"/>
      <w:marLeft w:val="0"/>
      <w:marRight w:val="0"/>
      <w:marTop w:val="0"/>
      <w:marBottom w:val="0"/>
      <w:divBdr>
        <w:top w:val="none" w:sz="0" w:space="0" w:color="auto"/>
        <w:left w:val="none" w:sz="0" w:space="0" w:color="auto"/>
        <w:bottom w:val="none" w:sz="0" w:space="0" w:color="auto"/>
        <w:right w:val="none" w:sz="0" w:space="0" w:color="auto"/>
      </w:divBdr>
      <w:divsChild>
        <w:div w:id="1208298163">
          <w:marLeft w:val="0"/>
          <w:marRight w:val="0"/>
          <w:marTop w:val="0"/>
          <w:marBottom w:val="0"/>
          <w:divBdr>
            <w:top w:val="none" w:sz="0" w:space="0" w:color="auto"/>
            <w:left w:val="none" w:sz="0" w:space="0" w:color="auto"/>
            <w:bottom w:val="none" w:sz="0" w:space="0" w:color="auto"/>
            <w:right w:val="none" w:sz="0" w:space="0" w:color="auto"/>
          </w:divBdr>
        </w:div>
      </w:divsChild>
    </w:div>
    <w:div w:id="1194071274">
      <w:bodyDiv w:val="1"/>
      <w:marLeft w:val="0"/>
      <w:marRight w:val="0"/>
      <w:marTop w:val="0"/>
      <w:marBottom w:val="0"/>
      <w:divBdr>
        <w:top w:val="none" w:sz="0" w:space="0" w:color="auto"/>
        <w:left w:val="none" w:sz="0" w:space="0" w:color="auto"/>
        <w:bottom w:val="none" w:sz="0" w:space="0" w:color="auto"/>
        <w:right w:val="none" w:sz="0" w:space="0" w:color="auto"/>
      </w:divBdr>
      <w:divsChild>
        <w:div w:id="622616307">
          <w:marLeft w:val="0"/>
          <w:marRight w:val="0"/>
          <w:marTop w:val="0"/>
          <w:marBottom w:val="0"/>
          <w:divBdr>
            <w:top w:val="none" w:sz="0" w:space="0" w:color="auto"/>
            <w:left w:val="none" w:sz="0" w:space="0" w:color="auto"/>
            <w:bottom w:val="none" w:sz="0" w:space="0" w:color="auto"/>
            <w:right w:val="none" w:sz="0" w:space="0" w:color="auto"/>
          </w:divBdr>
          <w:divsChild>
            <w:div w:id="338509329">
              <w:marLeft w:val="0"/>
              <w:marRight w:val="0"/>
              <w:marTop w:val="0"/>
              <w:marBottom w:val="0"/>
              <w:divBdr>
                <w:top w:val="none" w:sz="0" w:space="0" w:color="auto"/>
                <w:left w:val="none" w:sz="0" w:space="0" w:color="auto"/>
                <w:bottom w:val="none" w:sz="0" w:space="0" w:color="auto"/>
                <w:right w:val="none" w:sz="0" w:space="0" w:color="auto"/>
              </w:divBdr>
            </w:div>
            <w:div w:id="819928909">
              <w:marLeft w:val="0"/>
              <w:marRight w:val="0"/>
              <w:marTop w:val="0"/>
              <w:marBottom w:val="0"/>
              <w:divBdr>
                <w:top w:val="none" w:sz="0" w:space="0" w:color="auto"/>
                <w:left w:val="none" w:sz="0" w:space="0" w:color="auto"/>
                <w:bottom w:val="none" w:sz="0" w:space="0" w:color="auto"/>
                <w:right w:val="none" w:sz="0" w:space="0" w:color="auto"/>
              </w:divBdr>
            </w:div>
            <w:div w:id="1522469199">
              <w:marLeft w:val="0"/>
              <w:marRight w:val="0"/>
              <w:marTop w:val="0"/>
              <w:marBottom w:val="0"/>
              <w:divBdr>
                <w:top w:val="none" w:sz="0" w:space="0" w:color="auto"/>
                <w:left w:val="none" w:sz="0" w:space="0" w:color="auto"/>
                <w:bottom w:val="none" w:sz="0" w:space="0" w:color="auto"/>
                <w:right w:val="none" w:sz="0" w:space="0" w:color="auto"/>
              </w:divBdr>
            </w:div>
            <w:div w:id="900553304">
              <w:marLeft w:val="0"/>
              <w:marRight w:val="0"/>
              <w:marTop w:val="0"/>
              <w:marBottom w:val="0"/>
              <w:divBdr>
                <w:top w:val="none" w:sz="0" w:space="0" w:color="auto"/>
                <w:left w:val="none" w:sz="0" w:space="0" w:color="auto"/>
                <w:bottom w:val="none" w:sz="0" w:space="0" w:color="auto"/>
                <w:right w:val="none" w:sz="0" w:space="0" w:color="auto"/>
              </w:divBdr>
            </w:div>
            <w:div w:id="95904793">
              <w:marLeft w:val="0"/>
              <w:marRight w:val="0"/>
              <w:marTop w:val="0"/>
              <w:marBottom w:val="0"/>
              <w:divBdr>
                <w:top w:val="none" w:sz="0" w:space="0" w:color="auto"/>
                <w:left w:val="none" w:sz="0" w:space="0" w:color="auto"/>
                <w:bottom w:val="none" w:sz="0" w:space="0" w:color="auto"/>
                <w:right w:val="none" w:sz="0" w:space="0" w:color="auto"/>
              </w:divBdr>
            </w:div>
            <w:div w:id="111301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708300">
      <w:bodyDiv w:val="1"/>
      <w:marLeft w:val="0"/>
      <w:marRight w:val="0"/>
      <w:marTop w:val="0"/>
      <w:marBottom w:val="0"/>
      <w:divBdr>
        <w:top w:val="none" w:sz="0" w:space="0" w:color="auto"/>
        <w:left w:val="none" w:sz="0" w:space="0" w:color="auto"/>
        <w:bottom w:val="none" w:sz="0" w:space="0" w:color="auto"/>
        <w:right w:val="none" w:sz="0" w:space="0" w:color="auto"/>
      </w:divBdr>
      <w:divsChild>
        <w:div w:id="473643604">
          <w:marLeft w:val="0"/>
          <w:marRight w:val="0"/>
          <w:marTop w:val="0"/>
          <w:marBottom w:val="0"/>
          <w:divBdr>
            <w:top w:val="none" w:sz="0" w:space="0" w:color="auto"/>
            <w:left w:val="none" w:sz="0" w:space="0" w:color="auto"/>
            <w:bottom w:val="none" w:sz="0" w:space="0" w:color="auto"/>
            <w:right w:val="none" w:sz="0" w:space="0" w:color="auto"/>
          </w:divBdr>
        </w:div>
      </w:divsChild>
    </w:div>
    <w:div w:id="1290629833">
      <w:bodyDiv w:val="1"/>
      <w:marLeft w:val="0"/>
      <w:marRight w:val="0"/>
      <w:marTop w:val="0"/>
      <w:marBottom w:val="0"/>
      <w:divBdr>
        <w:top w:val="none" w:sz="0" w:space="0" w:color="auto"/>
        <w:left w:val="none" w:sz="0" w:space="0" w:color="auto"/>
        <w:bottom w:val="none" w:sz="0" w:space="0" w:color="auto"/>
        <w:right w:val="none" w:sz="0" w:space="0" w:color="auto"/>
      </w:divBdr>
      <w:divsChild>
        <w:div w:id="751967780">
          <w:marLeft w:val="0"/>
          <w:marRight w:val="0"/>
          <w:marTop w:val="0"/>
          <w:marBottom w:val="0"/>
          <w:divBdr>
            <w:top w:val="none" w:sz="0" w:space="0" w:color="auto"/>
            <w:left w:val="none" w:sz="0" w:space="0" w:color="auto"/>
            <w:bottom w:val="none" w:sz="0" w:space="0" w:color="auto"/>
            <w:right w:val="none" w:sz="0" w:space="0" w:color="auto"/>
          </w:divBdr>
        </w:div>
      </w:divsChild>
    </w:div>
    <w:div w:id="1494099661">
      <w:bodyDiv w:val="1"/>
      <w:marLeft w:val="0"/>
      <w:marRight w:val="0"/>
      <w:marTop w:val="0"/>
      <w:marBottom w:val="0"/>
      <w:divBdr>
        <w:top w:val="none" w:sz="0" w:space="0" w:color="auto"/>
        <w:left w:val="none" w:sz="0" w:space="0" w:color="auto"/>
        <w:bottom w:val="none" w:sz="0" w:space="0" w:color="auto"/>
        <w:right w:val="none" w:sz="0" w:space="0" w:color="auto"/>
      </w:divBdr>
      <w:divsChild>
        <w:div w:id="311328596">
          <w:marLeft w:val="0"/>
          <w:marRight w:val="0"/>
          <w:marTop w:val="0"/>
          <w:marBottom w:val="0"/>
          <w:divBdr>
            <w:top w:val="none" w:sz="0" w:space="0" w:color="auto"/>
            <w:left w:val="none" w:sz="0" w:space="0" w:color="auto"/>
            <w:bottom w:val="none" w:sz="0" w:space="0" w:color="auto"/>
            <w:right w:val="none" w:sz="0" w:space="0" w:color="auto"/>
          </w:divBdr>
          <w:divsChild>
            <w:div w:id="841897880">
              <w:marLeft w:val="0"/>
              <w:marRight w:val="0"/>
              <w:marTop w:val="0"/>
              <w:marBottom w:val="0"/>
              <w:divBdr>
                <w:top w:val="none" w:sz="0" w:space="0" w:color="auto"/>
                <w:left w:val="none" w:sz="0" w:space="0" w:color="auto"/>
                <w:bottom w:val="none" w:sz="0" w:space="0" w:color="auto"/>
                <w:right w:val="none" w:sz="0" w:space="0" w:color="auto"/>
              </w:divBdr>
            </w:div>
            <w:div w:id="218055391">
              <w:marLeft w:val="0"/>
              <w:marRight w:val="0"/>
              <w:marTop w:val="0"/>
              <w:marBottom w:val="0"/>
              <w:divBdr>
                <w:top w:val="none" w:sz="0" w:space="0" w:color="auto"/>
                <w:left w:val="none" w:sz="0" w:space="0" w:color="auto"/>
                <w:bottom w:val="none" w:sz="0" w:space="0" w:color="auto"/>
                <w:right w:val="none" w:sz="0" w:space="0" w:color="auto"/>
              </w:divBdr>
            </w:div>
            <w:div w:id="115373714">
              <w:marLeft w:val="0"/>
              <w:marRight w:val="0"/>
              <w:marTop w:val="0"/>
              <w:marBottom w:val="0"/>
              <w:divBdr>
                <w:top w:val="none" w:sz="0" w:space="0" w:color="auto"/>
                <w:left w:val="none" w:sz="0" w:space="0" w:color="auto"/>
                <w:bottom w:val="none" w:sz="0" w:space="0" w:color="auto"/>
                <w:right w:val="none" w:sz="0" w:space="0" w:color="auto"/>
              </w:divBdr>
            </w:div>
            <w:div w:id="1727489493">
              <w:marLeft w:val="0"/>
              <w:marRight w:val="0"/>
              <w:marTop w:val="0"/>
              <w:marBottom w:val="0"/>
              <w:divBdr>
                <w:top w:val="none" w:sz="0" w:space="0" w:color="auto"/>
                <w:left w:val="none" w:sz="0" w:space="0" w:color="auto"/>
                <w:bottom w:val="none" w:sz="0" w:space="0" w:color="auto"/>
                <w:right w:val="none" w:sz="0" w:space="0" w:color="auto"/>
              </w:divBdr>
            </w:div>
            <w:div w:id="955991354">
              <w:marLeft w:val="0"/>
              <w:marRight w:val="0"/>
              <w:marTop w:val="0"/>
              <w:marBottom w:val="0"/>
              <w:divBdr>
                <w:top w:val="none" w:sz="0" w:space="0" w:color="auto"/>
                <w:left w:val="none" w:sz="0" w:space="0" w:color="auto"/>
                <w:bottom w:val="none" w:sz="0" w:space="0" w:color="auto"/>
                <w:right w:val="none" w:sz="0" w:space="0" w:color="auto"/>
              </w:divBdr>
            </w:div>
            <w:div w:id="132647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7582">
      <w:bodyDiv w:val="1"/>
      <w:marLeft w:val="0"/>
      <w:marRight w:val="0"/>
      <w:marTop w:val="0"/>
      <w:marBottom w:val="0"/>
      <w:divBdr>
        <w:top w:val="none" w:sz="0" w:space="0" w:color="auto"/>
        <w:left w:val="none" w:sz="0" w:space="0" w:color="auto"/>
        <w:bottom w:val="none" w:sz="0" w:space="0" w:color="auto"/>
        <w:right w:val="none" w:sz="0" w:space="0" w:color="auto"/>
      </w:divBdr>
      <w:divsChild>
        <w:div w:id="796919404">
          <w:marLeft w:val="0"/>
          <w:marRight w:val="0"/>
          <w:marTop w:val="0"/>
          <w:marBottom w:val="0"/>
          <w:divBdr>
            <w:top w:val="none" w:sz="0" w:space="0" w:color="auto"/>
            <w:left w:val="none" w:sz="0" w:space="0" w:color="auto"/>
            <w:bottom w:val="none" w:sz="0" w:space="0" w:color="auto"/>
            <w:right w:val="none" w:sz="0" w:space="0" w:color="auto"/>
          </w:divBdr>
        </w:div>
      </w:divsChild>
    </w:div>
    <w:div w:id="1665426908">
      <w:bodyDiv w:val="1"/>
      <w:marLeft w:val="0"/>
      <w:marRight w:val="0"/>
      <w:marTop w:val="0"/>
      <w:marBottom w:val="0"/>
      <w:divBdr>
        <w:top w:val="none" w:sz="0" w:space="0" w:color="auto"/>
        <w:left w:val="none" w:sz="0" w:space="0" w:color="auto"/>
        <w:bottom w:val="none" w:sz="0" w:space="0" w:color="auto"/>
        <w:right w:val="none" w:sz="0" w:space="0" w:color="auto"/>
      </w:divBdr>
      <w:divsChild>
        <w:div w:id="281426844">
          <w:marLeft w:val="0"/>
          <w:marRight w:val="0"/>
          <w:marTop w:val="0"/>
          <w:marBottom w:val="0"/>
          <w:divBdr>
            <w:top w:val="none" w:sz="0" w:space="0" w:color="auto"/>
            <w:left w:val="none" w:sz="0" w:space="0" w:color="auto"/>
            <w:bottom w:val="none" w:sz="0" w:space="0" w:color="auto"/>
            <w:right w:val="none" w:sz="0" w:space="0" w:color="auto"/>
          </w:divBdr>
        </w:div>
      </w:divsChild>
    </w:div>
    <w:div w:id="1981838739">
      <w:bodyDiv w:val="1"/>
      <w:marLeft w:val="0"/>
      <w:marRight w:val="0"/>
      <w:marTop w:val="0"/>
      <w:marBottom w:val="0"/>
      <w:divBdr>
        <w:top w:val="none" w:sz="0" w:space="0" w:color="auto"/>
        <w:left w:val="none" w:sz="0" w:space="0" w:color="auto"/>
        <w:bottom w:val="none" w:sz="0" w:space="0" w:color="auto"/>
        <w:right w:val="none" w:sz="0" w:space="0" w:color="auto"/>
      </w:divBdr>
      <w:divsChild>
        <w:div w:id="1234318229">
          <w:marLeft w:val="0"/>
          <w:marRight w:val="0"/>
          <w:marTop w:val="0"/>
          <w:marBottom w:val="0"/>
          <w:divBdr>
            <w:top w:val="none" w:sz="0" w:space="0" w:color="auto"/>
            <w:left w:val="none" w:sz="0" w:space="0" w:color="auto"/>
            <w:bottom w:val="none" w:sz="0" w:space="0" w:color="auto"/>
            <w:right w:val="none" w:sz="0" w:space="0" w:color="auto"/>
          </w:divBdr>
          <w:divsChild>
            <w:div w:id="1866939799">
              <w:marLeft w:val="0"/>
              <w:marRight w:val="0"/>
              <w:marTop w:val="0"/>
              <w:marBottom w:val="0"/>
              <w:divBdr>
                <w:top w:val="none" w:sz="0" w:space="0" w:color="auto"/>
                <w:left w:val="none" w:sz="0" w:space="0" w:color="auto"/>
                <w:bottom w:val="none" w:sz="0" w:space="0" w:color="auto"/>
                <w:right w:val="none" w:sz="0" w:space="0" w:color="auto"/>
              </w:divBdr>
            </w:div>
            <w:div w:id="1988508110">
              <w:marLeft w:val="0"/>
              <w:marRight w:val="0"/>
              <w:marTop w:val="0"/>
              <w:marBottom w:val="0"/>
              <w:divBdr>
                <w:top w:val="none" w:sz="0" w:space="0" w:color="auto"/>
                <w:left w:val="none" w:sz="0" w:space="0" w:color="auto"/>
                <w:bottom w:val="none" w:sz="0" w:space="0" w:color="auto"/>
                <w:right w:val="none" w:sz="0" w:space="0" w:color="auto"/>
              </w:divBdr>
            </w:div>
            <w:div w:id="555626979">
              <w:marLeft w:val="0"/>
              <w:marRight w:val="0"/>
              <w:marTop w:val="0"/>
              <w:marBottom w:val="0"/>
              <w:divBdr>
                <w:top w:val="none" w:sz="0" w:space="0" w:color="auto"/>
                <w:left w:val="none" w:sz="0" w:space="0" w:color="auto"/>
                <w:bottom w:val="none" w:sz="0" w:space="0" w:color="auto"/>
                <w:right w:val="none" w:sz="0" w:space="0" w:color="auto"/>
              </w:divBdr>
            </w:div>
            <w:div w:id="1520898110">
              <w:marLeft w:val="0"/>
              <w:marRight w:val="0"/>
              <w:marTop w:val="0"/>
              <w:marBottom w:val="0"/>
              <w:divBdr>
                <w:top w:val="none" w:sz="0" w:space="0" w:color="auto"/>
                <w:left w:val="none" w:sz="0" w:space="0" w:color="auto"/>
                <w:bottom w:val="none" w:sz="0" w:space="0" w:color="auto"/>
                <w:right w:val="none" w:sz="0" w:space="0" w:color="auto"/>
              </w:divBdr>
            </w:div>
            <w:div w:id="65195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25095">
      <w:bodyDiv w:val="1"/>
      <w:marLeft w:val="0"/>
      <w:marRight w:val="0"/>
      <w:marTop w:val="0"/>
      <w:marBottom w:val="0"/>
      <w:divBdr>
        <w:top w:val="none" w:sz="0" w:space="0" w:color="auto"/>
        <w:left w:val="none" w:sz="0" w:space="0" w:color="auto"/>
        <w:bottom w:val="none" w:sz="0" w:space="0" w:color="auto"/>
        <w:right w:val="none" w:sz="0" w:space="0" w:color="auto"/>
      </w:divBdr>
      <w:divsChild>
        <w:div w:id="1794707176">
          <w:marLeft w:val="0"/>
          <w:marRight w:val="0"/>
          <w:marTop w:val="0"/>
          <w:marBottom w:val="0"/>
          <w:divBdr>
            <w:top w:val="none" w:sz="0" w:space="0" w:color="auto"/>
            <w:left w:val="none" w:sz="0" w:space="0" w:color="auto"/>
            <w:bottom w:val="none" w:sz="0" w:space="0" w:color="auto"/>
            <w:right w:val="none" w:sz="0" w:space="0" w:color="auto"/>
          </w:divBdr>
          <w:divsChild>
            <w:div w:id="541134256">
              <w:marLeft w:val="0"/>
              <w:marRight w:val="0"/>
              <w:marTop w:val="0"/>
              <w:marBottom w:val="0"/>
              <w:divBdr>
                <w:top w:val="none" w:sz="0" w:space="0" w:color="auto"/>
                <w:left w:val="none" w:sz="0" w:space="0" w:color="auto"/>
                <w:bottom w:val="none" w:sz="0" w:space="0" w:color="auto"/>
                <w:right w:val="none" w:sz="0" w:space="0" w:color="auto"/>
              </w:divBdr>
            </w:div>
            <w:div w:id="545067181">
              <w:marLeft w:val="0"/>
              <w:marRight w:val="0"/>
              <w:marTop w:val="0"/>
              <w:marBottom w:val="0"/>
              <w:divBdr>
                <w:top w:val="none" w:sz="0" w:space="0" w:color="auto"/>
                <w:left w:val="none" w:sz="0" w:space="0" w:color="auto"/>
                <w:bottom w:val="none" w:sz="0" w:space="0" w:color="auto"/>
                <w:right w:val="none" w:sz="0" w:space="0" w:color="auto"/>
              </w:divBdr>
            </w:div>
            <w:div w:id="1298994916">
              <w:marLeft w:val="0"/>
              <w:marRight w:val="0"/>
              <w:marTop w:val="0"/>
              <w:marBottom w:val="0"/>
              <w:divBdr>
                <w:top w:val="none" w:sz="0" w:space="0" w:color="auto"/>
                <w:left w:val="none" w:sz="0" w:space="0" w:color="auto"/>
                <w:bottom w:val="none" w:sz="0" w:space="0" w:color="auto"/>
                <w:right w:val="none" w:sz="0" w:space="0" w:color="auto"/>
              </w:divBdr>
            </w:div>
            <w:div w:id="1039554348">
              <w:marLeft w:val="0"/>
              <w:marRight w:val="0"/>
              <w:marTop w:val="0"/>
              <w:marBottom w:val="0"/>
              <w:divBdr>
                <w:top w:val="none" w:sz="0" w:space="0" w:color="auto"/>
                <w:left w:val="none" w:sz="0" w:space="0" w:color="auto"/>
                <w:bottom w:val="none" w:sz="0" w:space="0" w:color="auto"/>
                <w:right w:val="none" w:sz="0" w:space="0" w:color="auto"/>
              </w:divBdr>
            </w:div>
            <w:div w:id="111760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teaching-learning-toolkit/behaviour-interventions"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educationendowmentfoundation.org.uk/education-evidence/teaching-learning-toolkit/phonics" TargetMode="External"/><Relationship Id="rId7" Type="http://schemas.openxmlformats.org/officeDocument/2006/relationships/footnotes" Target="footnotes.xml"/><Relationship Id="rId12" Type="http://schemas.openxmlformats.org/officeDocument/2006/relationships/hyperlink" Target="https://educationendowmentfoundation.org.uk/education-evidence/teaching-learning-toolkit/social-and-emotional-learning"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parental-engagement" TargetMode="External"/><Relationship Id="rId20" Type="http://schemas.openxmlformats.org/officeDocument/2006/relationships/hyperlink" Target="https://hwbwave15-my.sharepoint.com/personal/ansteed11_hwbcymru_net/_layouts/15/Doc.aspx?sourcedoc=%7B7BF7DB65-6DF1-4189-8D60-2ADE6962F64F%7D&amp;file=Survey%20PDG%20Evaluation%202025.docx&amp;action=default&amp;mobileredirect=tru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ducationendowmentfoundation.org.uk/education-evidence/teaching-learning-toolkit/feedback"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educationendowmentfoundation.org.uk/education-evidence/teaching-learning-toolkit/parental-engagement" TargetMode="External"/><Relationship Id="rId23" Type="http://schemas.openxmlformats.org/officeDocument/2006/relationships/hyperlink" Target="https://educationendowmentfoundation.org.uk/education-evidence/guidance-reports/improving-teaching-quality" TargetMode="External"/><Relationship Id="rId28" Type="http://schemas.openxmlformats.org/officeDocument/2006/relationships/header" Target="header3.xml"/><Relationship Id="rId10" Type="http://schemas.openxmlformats.org/officeDocument/2006/relationships/hyperlink" Target="https://educationendowmentfoundation.org.uk/education-evidence/teaching-learning-toolkit/phonics" TargetMode="External"/><Relationship Id="rId19" Type="http://schemas.openxmlformats.org/officeDocument/2006/relationships/hyperlink" Target="https://hwbwave15-my.sharepoint.com/personal/ansteed11_hwbcymru_net/_layouts/15/Doc.aspx?sourcedoc=%7B7BF7DB65-6DF1-4189-8D60-2ADE6962F64F%7D&amp;file=Survey%20PDG%20Evaluation%202025.docx&amp;action=default&amp;mobileredirect=true"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ducationendowmentfoundation.org.uk/education-evidence/guidance-reports/improving-teaching-quality"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data xmlns="http://www.objective.com/ecm/document/metadata/FF3C5B18883D4E21973B57C2EEED7FD1" version="1.0.0">
  <systemFields>
    <field name="Objective-Id">
      <value order="0">A47390492</value>
    </field>
    <field name="Objective-Title">
      <value order="0">Web amends -annex-1.-pupil-development-grant-school-statement-template (1)</value>
    </field>
    <field name="Objective-Description">
      <value order="0"/>
    </field>
    <field name="Objective-CreationStamp">
      <value order="0">2023-10-18T09:39:49Z</value>
    </field>
    <field name="Objective-IsApproved">
      <value order="0">false</value>
    </field>
    <field name="Objective-IsPublished">
      <value order="0">false</value>
    </field>
    <field name="Objective-DatePublished">
      <value order="0"/>
    </field>
    <field name="Objective-ModificationStamp">
      <value order="0">2023-11-15T08:19:01Z</value>
    </field>
    <field name="Objective-Owner">
      <value order="0">Cook, Laura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alue>
    </field>
    <field name="Objective-Parent">
      <value order="0">EiED - Equity in Education - Pupil Development Grant (PDG) - 2023-2024</value>
    </field>
    <field name="Objective-State">
      <value order="0">Being Edited</value>
    </field>
    <field name="Objective-VersionId">
      <value order="0">vA90425365</value>
    </field>
    <field name="Objective-Version">
      <value order="0">1.1</value>
    </field>
    <field name="Objective-VersionNumber">
      <value order="0">3</value>
    </field>
    <field name="Objective-VersionComment">
      <value order="0"/>
    </field>
    <field name="Objective-FileNumber">
      <value order="0">qA1611949</value>
    </field>
    <field name="Objective-Classification">
      <value order="0">Official</value>
    </field>
    <field name="Objective-Caveats">
      <value order="0"/>
    </field>
  </systemFields>
  <catalogues>
    <catalogue name="Document Type Catalogue" type="type" ori="id:cA14">
      <field name="Objective-Date Acquired">
        <value order="0">2023-10-18T00:00:00Z</value>
      </field>
      <field name="Objective-Official Translation">
        <value order="0"/>
      </field>
      <field name="Objective-Connect Creator">
        <value order="0"/>
      </field>
    </catalogue>
  </catalogues>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B5CD65B6-0CF7-49D9-8537-D51D201A6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3454</Words>
  <Characters>19691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Annex 1 PDG School Statement template</vt:lpstr>
    </vt:vector>
  </TitlesOfParts>
  <Company>Welsh Government</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PDG School Statement template</dc:title>
  <dc:subject/>
  <dc:creator>Goodban, Victoria (ESJWL)</dc:creator>
  <cp:keywords/>
  <dc:description/>
  <cp:lastModifiedBy>David Anstee</cp:lastModifiedBy>
  <cp:revision>4</cp:revision>
  <dcterms:created xsi:type="dcterms:W3CDTF">2026-06-05T10:48:00Z</dcterms:created>
  <dcterms:modified xsi:type="dcterms:W3CDTF">2026-06-07T18:04:00Z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A47390492</vt:lpwstr>
  </property>
  <property fmtid="{D5CDD505-2E9C-101B-9397-08002B2CF9AE}" pid="4" name="Objective-Title">
    <vt:lpwstr>Web amends -annex-1.-pupil-development-grant-school-statement-template (1)</vt:lpwstr>
  </property>
  <property fmtid="{D5CDD505-2E9C-101B-9397-08002B2CF9AE}" pid="5" name="Objective-Description">
    <vt:lpwstr/>
  </property>
  <property fmtid="{D5CDD505-2E9C-101B-9397-08002B2CF9AE}" pid="6" name="Objective-CreationStamp">
    <vt:filetime>2023-10-18T09:39:49Z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2023-11-15T08:19:01Z</vt:filetime>
  </property>
  <property fmtid="{D5CDD505-2E9C-101B-9397-08002B2CF9AE}" pid="11" name="Objective-Owner">
    <vt:lpwstr>Cook, Laura (ESJWL - Education)</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t:lpwstr>
  </property>
  <property fmtid="{D5CDD505-2E9C-101B-9397-08002B2CF9AE}" pid="13" name="Objective-Parent">
    <vt:lpwstr>EiED - Equity in Education - Pupil Development Grant (PDG) - 2023-2024</vt:lpwstr>
  </property>
  <property fmtid="{D5CDD505-2E9C-101B-9397-08002B2CF9AE}" pid="14" name="Objective-State">
    <vt:lpwstr>Being Edited</vt:lpwstr>
  </property>
  <property fmtid="{D5CDD505-2E9C-101B-9397-08002B2CF9AE}" pid="15" name="Objective-VersionId">
    <vt:lpwstr>vA90425365</vt:lpwstr>
  </property>
  <property fmtid="{D5CDD505-2E9C-101B-9397-08002B2CF9AE}" pid="16" name="Objective-Version">
    <vt:lpwstr>1.1</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qA1611949</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2023-10-18T00:00:00Z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